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3C" w:rsidRDefault="004D4B75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業務報告</w:t>
      </w:r>
    </w:p>
    <w:p w:rsidR="0001563C" w:rsidRDefault="004D4B75">
      <w:pPr>
        <w:spacing w:before="180" w:after="180" w:line="0" w:lineRule="atLeast"/>
      </w:pPr>
      <w:r>
        <w:rPr>
          <w:rFonts w:ascii="Times New Roman" w:eastAsia="標楷體" w:hAnsi="Times New Roman"/>
          <w:b/>
          <w:sz w:val="28"/>
          <w:szCs w:val="28"/>
        </w:rPr>
        <w:t>撰寫格式</w:t>
      </w:r>
      <w:r>
        <w:rPr>
          <w:rFonts w:ascii="Times New Roman" w:eastAsia="標楷體" w:hAnsi="Times New Roman"/>
          <w:b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</w:rPr>
        <w:t>(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</w:rPr>
        <w:t>可依需求直接複製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</w:rPr>
        <w:t>P.2~3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</w:rPr>
        <w:t>範例格式撰寫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</w:rPr>
        <w:t>)</w:t>
      </w:r>
    </w:p>
    <w:p w:rsidR="0001563C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  <w:rPr>
          <w:rFonts w:ascii="Times New Roman" w:eastAsia="標楷體" w:hAnsi="Times New Roman"/>
          <w:kern w:val="0"/>
          <w:sz w:val="26"/>
          <w:szCs w:val="26"/>
          <w:u w:val="single"/>
        </w:rPr>
      </w:pPr>
      <w:r>
        <w:rPr>
          <w:rFonts w:ascii="Times New Roman" w:eastAsia="標楷體" w:hAnsi="Times New Roman"/>
          <w:kern w:val="0"/>
          <w:sz w:val="26"/>
          <w:szCs w:val="26"/>
          <w:u w:val="single"/>
        </w:rPr>
        <w:t>版面邊界：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上、下邊界：</w:t>
      </w:r>
      <w:r>
        <w:rPr>
          <w:rFonts w:ascii="Times New Roman" w:eastAsia="標楷體" w:hAnsi="Times New Roman"/>
          <w:kern w:val="0"/>
          <w:sz w:val="26"/>
          <w:szCs w:val="26"/>
        </w:rPr>
        <w:t>2.5</w:t>
      </w:r>
      <w:r>
        <w:rPr>
          <w:rFonts w:ascii="Times New Roman" w:eastAsia="標楷體" w:hAnsi="Times New Roman"/>
          <w:kern w:val="0"/>
          <w:sz w:val="26"/>
          <w:szCs w:val="26"/>
        </w:rPr>
        <w:t>公分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左、右邊界：</w:t>
      </w:r>
      <w:r>
        <w:rPr>
          <w:rFonts w:ascii="Times New Roman" w:eastAsia="標楷體" w:hAnsi="Times New Roman"/>
          <w:kern w:val="0"/>
          <w:sz w:val="26"/>
          <w:szCs w:val="26"/>
        </w:rPr>
        <w:t>2.5</w:t>
      </w:r>
      <w:r>
        <w:rPr>
          <w:rFonts w:ascii="Times New Roman" w:eastAsia="標楷體" w:hAnsi="Times New Roman"/>
          <w:kern w:val="0"/>
          <w:sz w:val="26"/>
          <w:szCs w:val="26"/>
        </w:rPr>
        <w:t>公分</w:t>
      </w:r>
    </w:p>
    <w:p w:rsidR="0001563C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</w:pPr>
      <w:r>
        <w:rPr>
          <w:rFonts w:ascii="Times New Roman" w:eastAsia="標楷體" w:hAnsi="Times New Roman"/>
          <w:kern w:val="0"/>
          <w:sz w:val="26"/>
          <w:szCs w:val="26"/>
          <w:u w:val="single"/>
        </w:rPr>
        <w:t>內文：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字型中文</w:t>
      </w:r>
      <w:r>
        <w:rPr>
          <w:rFonts w:ascii="Times New Roman" w:eastAsia="標楷體" w:hAnsi="Times New Roman"/>
          <w:kern w:val="0"/>
          <w:sz w:val="26"/>
          <w:szCs w:val="26"/>
        </w:rPr>
        <w:t>-</w:t>
      </w:r>
      <w:r>
        <w:rPr>
          <w:rFonts w:ascii="Times New Roman" w:eastAsia="標楷體" w:hAnsi="Times New Roman"/>
          <w:kern w:val="0"/>
          <w:sz w:val="26"/>
          <w:szCs w:val="26"/>
        </w:rPr>
        <w:t>標楷體、英文</w:t>
      </w:r>
      <w:r>
        <w:rPr>
          <w:rFonts w:ascii="Times New Roman" w:eastAsia="標楷體" w:hAnsi="Times New Roman"/>
          <w:kern w:val="0"/>
          <w:sz w:val="26"/>
          <w:szCs w:val="26"/>
        </w:rPr>
        <w:t>- Times New Roman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字體</w:t>
      </w:r>
      <w:r>
        <w:rPr>
          <w:rFonts w:ascii="Times New Roman" w:eastAsia="標楷體" w:hAnsi="Times New Roman"/>
          <w:kern w:val="0"/>
          <w:sz w:val="26"/>
          <w:szCs w:val="26"/>
        </w:rPr>
        <w:t>13</w:t>
      </w:r>
      <w:r>
        <w:rPr>
          <w:rFonts w:ascii="Times New Roman" w:eastAsia="標楷體" w:hAnsi="Times New Roman"/>
          <w:kern w:val="0"/>
          <w:sz w:val="26"/>
          <w:szCs w:val="26"/>
        </w:rPr>
        <w:t>，與前段距離</w:t>
      </w:r>
      <w:r>
        <w:rPr>
          <w:rFonts w:ascii="Times New Roman" w:eastAsia="標楷體" w:hAnsi="Times New Roman"/>
          <w:kern w:val="0"/>
          <w:sz w:val="26"/>
          <w:szCs w:val="26"/>
        </w:rPr>
        <w:t>0.5</w:t>
      </w:r>
      <w:r>
        <w:rPr>
          <w:rFonts w:ascii="Times New Roman" w:eastAsia="標楷體" w:hAnsi="Times New Roman"/>
          <w:kern w:val="0"/>
          <w:sz w:val="26"/>
          <w:szCs w:val="26"/>
        </w:rPr>
        <w:t>列，與後段距離</w:t>
      </w:r>
      <w:r>
        <w:rPr>
          <w:rFonts w:ascii="Times New Roman" w:eastAsia="標楷體" w:hAnsi="Times New Roman"/>
          <w:kern w:val="0"/>
          <w:sz w:val="26"/>
          <w:szCs w:val="26"/>
        </w:rPr>
        <w:t>0.5</w:t>
      </w:r>
      <w:r>
        <w:rPr>
          <w:rFonts w:ascii="Times New Roman" w:eastAsia="標楷體" w:hAnsi="Times New Roman"/>
          <w:kern w:val="0"/>
          <w:sz w:val="26"/>
          <w:szCs w:val="26"/>
        </w:rPr>
        <w:t>列，最小行高、</w:t>
      </w:r>
      <w:r>
        <w:rPr>
          <w:rFonts w:ascii="Times New Roman" w:eastAsia="標楷體" w:hAnsi="Times New Roman"/>
          <w:kern w:val="0"/>
          <w:sz w:val="26"/>
          <w:szCs w:val="26"/>
        </w:rPr>
        <w:t xml:space="preserve">0 </w:t>
      </w:r>
      <w:proofErr w:type="spellStart"/>
      <w:r>
        <w:rPr>
          <w:rFonts w:ascii="Times New Roman" w:eastAsia="標楷體" w:hAnsi="Times New Roman"/>
          <w:kern w:val="0"/>
          <w:sz w:val="26"/>
          <w:szCs w:val="26"/>
        </w:rPr>
        <w:t>pt</w:t>
      </w:r>
      <w:proofErr w:type="spellEnd"/>
    </w:p>
    <w:p w:rsidR="0001563C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</w:pPr>
      <w:r>
        <w:rPr>
          <w:rFonts w:ascii="Times New Roman" w:eastAsia="標楷體" w:hAnsi="Times New Roman"/>
          <w:kern w:val="0"/>
          <w:sz w:val="26"/>
          <w:szCs w:val="26"/>
          <w:u w:val="single"/>
        </w:rPr>
        <w:t>表格、表格內文字段落</w:t>
      </w:r>
      <w:r>
        <w:rPr>
          <w:rFonts w:ascii="Times New Roman" w:eastAsia="標楷體" w:hAnsi="Times New Roman"/>
          <w:kern w:val="0"/>
          <w:sz w:val="26"/>
          <w:szCs w:val="26"/>
        </w:rPr>
        <w:t>：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標題列應設定</w:t>
      </w:r>
      <w:r>
        <w:rPr>
          <w:rFonts w:ascii="Times New Roman" w:eastAsia="標楷體" w:hAnsi="Times New Roman"/>
          <w:b/>
          <w:color w:val="000000"/>
          <w:kern w:val="0"/>
          <w:sz w:val="26"/>
          <w:szCs w:val="26"/>
          <w:u w:val="single"/>
        </w:rPr>
        <w:t>網底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，並請選擇</w:t>
      </w:r>
      <w:r>
        <w:rPr>
          <w:rFonts w:ascii="Times New Roman" w:eastAsia="標楷體" w:hAnsi="Times New Roman"/>
          <w:b/>
          <w:color w:val="000000"/>
          <w:kern w:val="0"/>
          <w:sz w:val="26"/>
          <w:szCs w:val="26"/>
          <w:u w:val="single"/>
        </w:rPr>
        <w:t>白色，背景，較深</w:t>
      </w:r>
      <w:r>
        <w:rPr>
          <w:rFonts w:ascii="Times New Roman" w:eastAsia="標楷體" w:hAnsi="Times New Roman"/>
          <w:b/>
          <w:color w:val="000000"/>
          <w:kern w:val="0"/>
          <w:sz w:val="26"/>
          <w:szCs w:val="26"/>
          <w:u w:val="single"/>
        </w:rPr>
        <w:t>15%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；應設定</w:t>
      </w:r>
      <w:r>
        <w:rPr>
          <w:rFonts w:ascii="Times New Roman" w:eastAsia="標楷體" w:hAnsi="Times New Roman"/>
          <w:b/>
          <w:color w:val="000000"/>
          <w:kern w:val="0"/>
          <w:sz w:val="26"/>
          <w:szCs w:val="26"/>
          <w:u w:val="single"/>
        </w:rPr>
        <w:t>重複標題列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</w:pPr>
      <w:r>
        <w:rPr>
          <w:rFonts w:ascii="Times New Roman" w:eastAsia="標楷體" w:hAnsi="Times New Roman"/>
          <w:kern w:val="0"/>
          <w:sz w:val="26"/>
          <w:szCs w:val="26"/>
        </w:rPr>
        <w:t>表格內文字以</w:t>
      </w:r>
      <w:r>
        <w:rPr>
          <w:rFonts w:ascii="Times New Roman" w:eastAsia="標楷體" w:hAnsi="Times New Roman"/>
          <w:color w:val="FF0000"/>
          <w:kern w:val="0"/>
          <w:sz w:val="26"/>
          <w:szCs w:val="26"/>
        </w:rPr>
        <w:t>12</w:t>
      </w:r>
      <w:r>
        <w:rPr>
          <w:rFonts w:ascii="Times New Roman" w:eastAsia="標楷體" w:hAnsi="Times New Roman"/>
          <w:color w:val="FF0000"/>
          <w:kern w:val="0"/>
          <w:sz w:val="26"/>
          <w:szCs w:val="26"/>
        </w:rPr>
        <w:t>級字</w:t>
      </w:r>
      <w:r>
        <w:rPr>
          <w:rFonts w:ascii="Times New Roman" w:eastAsia="標楷體" w:hAnsi="Times New Roman"/>
          <w:kern w:val="0"/>
          <w:sz w:val="26"/>
          <w:szCs w:val="26"/>
        </w:rPr>
        <w:t>為主；欄位略多者，可微調縮小，最小以</w:t>
      </w:r>
      <w:r>
        <w:rPr>
          <w:rFonts w:ascii="Times New Roman" w:eastAsia="標楷體" w:hAnsi="Times New Roman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kern w:val="0"/>
          <w:sz w:val="26"/>
          <w:szCs w:val="26"/>
        </w:rPr>
        <w:t>級字；</w:t>
      </w:r>
      <w:r>
        <w:rPr>
          <w:rFonts w:ascii="Times New Roman" w:eastAsia="標楷體" w:hAnsi="Times New Roman"/>
          <w:kern w:val="0"/>
          <w:sz w:val="26"/>
          <w:szCs w:val="26"/>
        </w:rPr>
        <w:br/>
        <w:t xml:space="preserve">   </w:t>
      </w:r>
      <w:r>
        <w:rPr>
          <w:rFonts w:ascii="Times New Roman" w:eastAsia="標楷體" w:hAnsi="Times New Roman"/>
          <w:kern w:val="0"/>
          <w:sz w:val="26"/>
          <w:szCs w:val="26"/>
        </w:rPr>
        <w:t>與前段距離</w:t>
      </w:r>
      <w:r>
        <w:rPr>
          <w:rFonts w:ascii="Times New Roman" w:eastAsia="標楷體" w:hAnsi="Times New Roman"/>
          <w:kern w:val="0"/>
          <w:sz w:val="26"/>
          <w:szCs w:val="26"/>
        </w:rPr>
        <w:t>0</w:t>
      </w:r>
      <w:r>
        <w:rPr>
          <w:rFonts w:ascii="Times New Roman" w:eastAsia="標楷體" w:hAnsi="Times New Roman"/>
          <w:kern w:val="0"/>
          <w:sz w:val="26"/>
          <w:szCs w:val="26"/>
        </w:rPr>
        <w:t>列，與後段距離</w:t>
      </w:r>
      <w:r>
        <w:rPr>
          <w:rFonts w:ascii="Times New Roman" w:eastAsia="標楷體" w:hAnsi="Times New Roman"/>
          <w:kern w:val="0"/>
          <w:sz w:val="26"/>
          <w:szCs w:val="26"/>
        </w:rPr>
        <w:t>0</w:t>
      </w:r>
      <w:r>
        <w:rPr>
          <w:rFonts w:ascii="Times New Roman" w:eastAsia="標楷體" w:hAnsi="Times New Roman"/>
          <w:kern w:val="0"/>
          <w:sz w:val="26"/>
          <w:szCs w:val="26"/>
        </w:rPr>
        <w:t>列，單行間距</w:t>
      </w:r>
    </w:p>
    <w:p w:rsidR="0001563C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  <w:rPr>
          <w:rFonts w:ascii="Times New Roman" w:eastAsia="標楷體" w:hAnsi="Times New Roman"/>
          <w:kern w:val="0"/>
          <w:sz w:val="26"/>
          <w:szCs w:val="26"/>
          <w:u w:val="single"/>
        </w:rPr>
      </w:pPr>
      <w:r>
        <w:rPr>
          <w:rFonts w:ascii="Times New Roman" w:eastAsia="標楷體" w:hAnsi="Times New Roman"/>
          <w:kern w:val="0"/>
          <w:sz w:val="26"/>
          <w:szCs w:val="26"/>
          <w:u w:val="single"/>
        </w:rPr>
        <w:t>項目編號：</w:t>
      </w:r>
    </w:p>
    <w:p w:rsidR="0001563C" w:rsidRDefault="004D4B75">
      <w:pPr>
        <w:pStyle w:val="a3"/>
        <w:widowControl/>
        <w:numPr>
          <w:ilvl w:val="0"/>
          <w:numId w:val="3"/>
        </w:numPr>
        <w:spacing w:before="180" w:after="180" w:line="0" w:lineRule="atLeast"/>
      </w:pPr>
      <w:r>
        <w:rPr>
          <w:rFonts w:ascii="Times New Roman" w:eastAsia="標楷體" w:hAnsi="Times New Roman"/>
          <w:kern w:val="0"/>
          <w:sz w:val="26"/>
          <w:szCs w:val="26"/>
        </w:rPr>
        <w:t>請以</w:t>
      </w:r>
      <w:r>
        <w:rPr>
          <w:rFonts w:ascii="Times New Roman" w:eastAsia="標楷體" w:hAnsi="Times New Roman"/>
          <w:kern w:val="0"/>
          <w:sz w:val="26"/>
          <w:szCs w:val="26"/>
        </w:rPr>
        <w:t>WORD</w:t>
      </w:r>
      <w:r>
        <w:rPr>
          <w:rFonts w:ascii="Times New Roman" w:eastAsia="標楷體" w:hAnsi="Times New Roman"/>
          <w:kern w:val="0"/>
          <w:sz w:val="26"/>
          <w:szCs w:val="26"/>
        </w:rPr>
        <w:t>工具列中的自動編號，並依照層級編排。</w:t>
      </w:r>
      <w:r>
        <w:rPr>
          <w:rFonts w:ascii="Times New Roman" w:eastAsia="標楷體" w:hAnsi="Times New Roman"/>
          <w:kern w:val="0"/>
          <w:sz w:val="26"/>
          <w:szCs w:val="26"/>
          <w:u w:val="single"/>
        </w:rPr>
        <w:t>舉例如下：</w:t>
      </w:r>
    </w:p>
    <w:p w:rsidR="0001563C" w:rsidRDefault="004D4B75">
      <w:pPr>
        <w:widowControl/>
        <w:spacing w:before="180" w:after="180" w:line="0" w:lineRule="atLeast"/>
        <w:ind w:left="567"/>
        <w:rPr>
          <w:rFonts w:ascii="Times New Roman" w:eastAsia="標楷體" w:hAnsi="Times New Roman"/>
          <w:b/>
          <w:kern w:val="0"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例</w:t>
      </w:r>
      <w:r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:</w:t>
      </w:r>
    </w:p>
    <w:p w:rsidR="0001563C" w:rsidRDefault="004D4B75">
      <w:pPr>
        <w:numPr>
          <w:ilvl w:val="0"/>
          <w:numId w:val="4"/>
        </w:numPr>
        <w:tabs>
          <w:tab w:val="left" w:pos="360"/>
          <w:tab w:val="left" w:pos="567"/>
          <w:tab w:val="left" w:pos="786"/>
        </w:tabs>
        <w:snapToGrid w:val="0"/>
        <w:spacing w:before="108" w:line="0" w:lineRule="atLeast"/>
        <w:ind w:left="567" w:hanging="567"/>
        <w:jc w:val="both"/>
        <w:rPr>
          <w:rFonts w:ascii="Times New Roman" w:eastAsia="標楷體" w:hAnsi="Times New Roman"/>
          <w:b/>
          <w:sz w:val="26"/>
          <w:szCs w:val="26"/>
          <w:lang w:val="zh-TW"/>
        </w:rPr>
      </w:pPr>
      <w:r>
        <w:rPr>
          <w:rFonts w:ascii="Times New Roman" w:eastAsia="標楷體" w:hAnsi="Times New Roman"/>
          <w:b/>
          <w:sz w:val="26"/>
          <w:szCs w:val="26"/>
          <w:lang w:val="zh-TW"/>
        </w:rPr>
        <w:t>校務系統：</w:t>
      </w:r>
    </w:p>
    <w:p w:rsidR="0001563C" w:rsidRDefault="004D4B75">
      <w:pPr>
        <w:numPr>
          <w:ilvl w:val="1"/>
          <w:numId w:val="4"/>
        </w:numPr>
        <w:tabs>
          <w:tab w:val="left" w:pos="1036"/>
          <w:tab w:val="left" w:pos="1473"/>
        </w:tabs>
        <w:snapToGrid w:val="0"/>
        <w:spacing w:before="360" w:line="0" w:lineRule="atLeast"/>
        <w:ind w:left="1036" w:hanging="43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26</w:t>
      </w:r>
      <w:r>
        <w:rPr>
          <w:rFonts w:ascii="Times New Roman" w:eastAsia="標楷體" w:hAnsi="Times New Roman"/>
          <w:sz w:val="26"/>
          <w:szCs w:val="26"/>
        </w:rPr>
        <w:t>日更新</w:t>
      </w:r>
      <w:r>
        <w:rPr>
          <w:rFonts w:ascii="Times New Roman" w:eastAsia="標楷體" w:hAnsi="Times New Roman"/>
          <w:sz w:val="26"/>
          <w:szCs w:val="26"/>
        </w:rPr>
        <w:t>[</w:t>
      </w:r>
      <w:proofErr w:type="gramStart"/>
      <w:r>
        <w:rPr>
          <w:rFonts w:ascii="Times New Roman" w:eastAsia="標楷體" w:hAnsi="Times New Roman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sz w:val="26"/>
          <w:szCs w:val="26"/>
        </w:rPr>
        <w:t>資盤點系統</w:t>
      </w:r>
      <w:r>
        <w:rPr>
          <w:rFonts w:ascii="Times New Roman" w:eastAsia="標楷體" w:hAnsi="Times New Roman"/>
          <w:sz w:val="26"/>
          <w:szCs w:val="26"/>
        </w:rPr>
        <w:t>]</w:t>
      </w:r>
      <w:r>
        <w:rPr>
          <w:rFonts w:ascii="Times New Roman" w:eastAsia="標楷體" w:hAnsi="Times New Roman"/>
          <w:sz w:val="26"/>
          <w:szCs w:val="26"/>
        </w:rPr>
        <w:t>，更新產出</w:t>
      </w:r>
      <w:r>
        <w:rPr>
          <w:rFonts w:ascii="Times New Roman" w:eastAsia="標楷體" w:hAnsi="Times New Roman"/>
          <w:sz w:val="26"/>
          <w:szCs w:val="26"/>
        </w:rPr>
        <w:t>EXCEL</w:t>
      </w:r>
      <w:r>
        <w:rPr>
          <w:rFonts w:ascii="Times New Roman" w:eastAsia="標楷體" w:hAnsi="Times New Roman"/>
          <w:sz w:val="26"/>
          <w:szCs w:val="26"/>
        </w:rPr>
        <w:t>功能提供完整附件連結使用。</w:t>
      </w:r>
    </w:p>
    <w:p w:rsidR="0001563C" w:rsidRDefault="004D4B75">
      <w:pPr>
        <w:numPr>
          <w:ilvl w:val="1"/>
          <w:numId w:val="4"/>
        </w:numPr>
        <w:tabs>
          <w:tab w:val="left" w:pos="1036"/>
          <w:tab w:val="left" w:pos="1473"/>
        </w:tabs>
        <w:snapToGrid w:val="0"/>
        <w:spacing w:before="360" w:line="0" w:lineRule="atLeast"/>
        <w:ind w:left="1036" w:hanging="43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25</w:t>
      </w:r>
      <w:r>
        <w:rPr>
          <w:rFonts w:ascii="Times New Roman" w:eastAsia="標楷體" w:hAnsi="Times New Roman"/>
          <w:sz w:val="26"/>
          <w:szCs w:val="26"/>
        </w:rPr>
        <w:t>交付</w:t>
      </w:r>
      <w:proofErr w:type="gramStart"/>
      <w:r>
        <w:rPr>
          <w:rFonts w:ascii="Times New Roman" w:eastAsia="標楷體" w:hAnsi="Times New Roman"/>
          <w:sz w:val="26"/>
          <w:szCs w:val="26"/>
        </w:rPr>
        <w:t>英外診</w:t>
      </w:r>
      <w:proofErr w:type="gramEnd"/>
      <w:r>
        <w:rPr>
          <w:rFonts w:ascii="Times New Roman" w:eastAsia="標楷體" w:hAnsi="Times New Roman"/>
          <w:sz w:val="26"/>
          <w:szCs w:val="26"/>
        </w:rPr>
        <w:t>輔導管理新系統</w:t>
      </w:r>
      <w:r>
        <w:rPr>
          <w:rFonts w:ascii="Times New Roman" w:eastAsia="標楷體" w:hAnsi="Times New Roman"/>
          <w:sz w:val="26"/>
          <w:szCs w:val="26"/>
        </w:rPr>
        <w:t>-</w:t>
      </w:r>
      <w:r>
        <w:rPr>
          <w:rFonts w:ascii="Times New Roman" w:eastAsia="標楷體" w:hAnsi="Times New Roman"/>
          <w:sz w:val="26"/>
          <w:szCs w:val="26"/>
        </w:rPr>
        <w:t>偏鄉地區模組</w:t>
      </w:r>
      <w:proofErr w:type="gramStart"/>
      <w:r>
        <w:rPr>
          <w:rFonts w:ascii="Times New Roman" w:eastAsia="標楷體" w:hAnsi="Times New Roman"/>
          <w:sz w:val="26"/>
          <w:szCs w:val="26"/>
        </w:rPr>
        <w:t>供外診中心</w:t>
      </w:r>
      <w:proofErr w:type="gramEnd"/>
      <w:r>
        <w:rPr>
          <w:rFonts w:ascii="Times New Roman" w:eastAsia="標楷體" w:hAnsi="Times New Roman"/>
          <w:sz w:val="26"/>
          <w:szCs w:val="26"/>
        </w:rPr>
        <w:t>使用單位。</w:t>
      </w:r>
    </w:p>
    <w:p w:rsidR="0001563C" w:rsidRDefault="004D4B75">
      <w:pPr>
        <w:numPr>
          <w:ilvl w:val="2"/>
          <w:numId w:val="4"/>
        </w:numPr>
        <w:tabs>
          <w:tab w:val="left" w:pos="1274"/>
          <w:tab w:val="left" w:pos="1866"/>
        </w:tabs>
        <w:snapToGrid w:val="0"/>
        <w:spacing w:before="108" w:line="0" w:lineRule="atLeast"/>
        <w:ind w:left="1440" w:hanging="348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教務處：</w:t>
      </w:r>
    </w:p>
    <w:p w:rsidR="0001563C" w:rsidRDefault="004D4B75">
      <w:pPr>
        <w:numPr>
          <w:ilvl w:val="3"/>
          <w:numId w:val="4"/>
        </w:numPr>
        <w:tabs>
          <w:tab w:val="left" w:pos="1876"/>
          <w:tab w:val="left" w:pos="2346"/>
        </w:tabs>
        <w:snapToGrid w:val="0"/>
        <w:spacing w:before="108" w:line="0" w:lineRule="atLeast"/>
        <w:ind w:left="1876" w:hanging="4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[</w:t>
      </w:r>
      <w:r>
        <w:rPr>
          <w:rFonts w:ascii="Times New Roman" w:eastAsia="標楷體" w:hAnsi="Times New Roman"/>
          <w:sz w:val="26"/>
          <w:szCs w:val="26"/>
        </w:rPr>
        <w:t>轉學</w:t>
      </w:r>
      <w:proofErr w:type="gramStart"/>
      <w:r>
        <w:rPr>
          <w:rFonts w:ascii="Times New Roman" w:eastAsia="標楷體" w:hAnsi="Times New Roman"/>
          <w:sz w:val="26"/>
          <w:szCs w:val="26"/>
        </w:rPr>
        <w:t>考線上</w:t>
      </w:r>
      <w:proofErr w:type="gramEnd"/>
      <w:r>
        <w:rPr>
          <w:rFonts w:ascii="Times New Roman" w:eastAsia="標楷體" w:hAnsi="Times New Roman"/>
          <w:sz w:val="26"/>
          <w:szCs w:val="26"/>
        </w:rPr>
        <w:t>報名暨繳費管理系統</w:t>
      </w:r>
      <w:r>
        <w:rPr>
          <w:rFonts w:ascii="Times New Roman" w:eastAsia="標楷體" w:hAnsi="Times New Roman"/>
          <w:sz w:val="26"/>
          <w:szCs w:val="26"/>
        </w:rPr>
        <w:t>]</w:t>
      </w:r>
      <w:r>
        <w:rPr>
          <w:rFonts w:ascii="Times New Roman" w:eastAsia="標楷體" w:hAnsi="Times New Roman"/>
          <w:sz w:val="26"/>
          <w:szCs w:val="26"/>
        </w:rPr>
        <w:t>，因流程需求變更調整，預計</w:t>
      </w: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6</w:t>
      </w:r>
      <w:r>
        <w:rPr>
          <w:rFonts w:ascii="Times New Roman" w:eastAsia="標楷體" w:hAnsi="Times New Roman"/>
          <w:sz w:val="26"/>
          <w:szCs w:val="26"/>
        </w:rPr>
        <w:t>月上線使用，截至</w:t>
      </w: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日</w:t>
      </w:r>
      <w:proofErr w:type="gramStart"/>
      <w:r>
        <w:rPr>
          <w:rFonts w:ascii="Times New Roman" w:eastAsia="標楷體" w:hAnsi="Times New Roman"/>
          <w:sz w:val="26"/>
          <w:szCs w:val="26"/>
        </w:rPr>
        <w:t>止</w:t>
      </w:r>
      <w:proofErr w:type="gramEnd"/>
      <w:r>
        <w:rPr>
          <w:rFonts w:ascii="Times New Roman" w:eastAsia="標楷體" w:hAnsi="Times New Roman"/>
          <w:sz w:val="26"/>
          <w:szCs w:val="26"/>
        </w:rPr>
        <w:t>系統組開發進度</w:t>
      </w:r>
      <w:r>
        <w:rPr>
          <w:rFonts w:ascii="Times New Roman" w:eastAsia="標楷體" w:hAnsi="Times New Roman"/>
          <w:sz w:val="26"/>
          <w:szCs w:val="26"/>
        </w:rPr>
        <w:t>85%</w:t>
      </w:r>
      <w:r>
        <w:rPr>
          <w:rFonts w:ascii="Times New Roman" w:eastAsia="標楷體" w:hAnsi="Times New Roman"/>
          <w:sz w:val="26"/>
          <w:szCs w:val="26"/>
        </w:rPr>
        <w:t>。</w:t>
      </w:r>
    </w:p>
    <w:p w:rsidR="0001563C" w:rsidRDefault="004D4B75">
      <w:pPr>
        <w:numPr>
          <w:ilvl w:val="3"/>
          <w:numId w:val="4"/>
        </w:numPr>
        <w:tabs>
          <w:tab w:val="left" w:pos="1876"/>
          <w:tab w:val="left" w:pos="2346"/>
        </w:tabs>
        <w:snapToGrid w:val="0"/>
        <w:spacing w:before="108" w:line="0" w:lineRule="atLeast"/>
        <w:ind w:left="1876" w:hanging="4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[</w:t>
      </w:r>
      <w:proofErr w:type="gramStart"/>
      <w:r>
        <w:rPr>
          <w:rFonts w:ascii="Times New Roman" w:eastAsia="標楷體" w:hAnsi="Times New Roman"/>
          <w:sz w:val="26"/>
          <w:szCs w:val="26"/>
        </w:rPr>
        <w:t>英外診</w:t>
      </w:r>
      <w:proofErr w:type="gramEnd"/>
      <w:r>
        <w:rPr>
          <w:rFonts w:ascii="Times New Roman" w:eastAsia="標楷體" w:hAnsi="Times New Roman"/>
          <w:sz w:val="26"/>
          <w:szCs w:val="26"/>
        </w:rPr>
        <w:t>輔導管理新系統</w:t>
      </w:r>
      <w:r>
        <w:rPr>
          <w:rFonts w:ascii="Times New Roman" w:eastAsia="標楷體" w:hAnsi="Times New Roman"/>
          <w:sz w:val="26"/>
          <w:szCs w:val="26"/>
        </w:rPr>
        <w:t>-</w:t>
      </w:r>
      <w:r>
        <w:rPr>
          <w:rFonts w:ascii="Times New Roman" w:eastAsia="標楷體" w:hAnsi="Times New Roman"/>
          <w:sz w:val="26"/>
          <w:szCs w:val="26"/>
        </w:rPr>
        <w:t>企業資源模組</w:t>
      </w:r>
      <w:r>
        <w:rPr>
          <w:rFonts w:ascii="Times New Roman" w:eastAsia="標楷體" w:hAnsi="Times New Roman"/>
          <w:sz w:val="26"/>
          <w:szCs w:val="26"/>
        </w:rPr>
        <w:t>]</w:t>
      </w:r>
      <w:r>
        <w:rPr>
          <w:rFonts w:ascii="Times New Roman" w:eastAsia="標楷體" w:hAnsi="Times New Roman"/>
          <w:sz w:val="26"/>
          <w:szCs w:val="26"/>
        </w:rPr>
        <w:t>，目前排定開發時程為</w:t>
      </w: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9</w:t>
      </w:r>
      <w:r>
        <w:rPr>
          <w:rFonts w:ascii="Times New Roman" w:eastAsia="標楷體" w:hAnsi="Times New Roman"/>
          <w:sz w:val="26"/>
          <w:szCs w:val="26"/>
        </w:rPr>
        <w:t>月完成，截至</w:t>
      </w: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日</w:t>
      </w:r>
      <w:proofErr w:type="gramStart"/>
      <w:r>
        <w:rPr>
          <w:rFonts w:ascii="Times New Roman" w:eastAsia="標楷體" w:hAnsi="Times New Roman"/>
          <w:sz w:val="26"/>
          <w:szCs w:val="26"/>
        </w:rPr>
        <w:t>止</w:t>
      </w:r>
      <w:proofErr w:type="gramEnd"/>
      <w:r>
        <w:rPr>
          <w:rFonts w:ascii="Times New Roman" w:eastAsia="標楷體" w:hAnsi="Times New Roman"/>
          <w:sz w:val="26"/>
          <w:szCs w:val="26"/>
        </w:rPr>
        <w:t>系統組開發進度</w:t>
      </w:r>
      <w:r>
        <w:rPr>
          <w:rFonts w:ascii="Times New Roman" w:eastAsia="標楷體" w:hAnsi="Times New Roman"/>
          <w:sz w:val="26"/>
          <w:szCs w:val="26"/>
        </w:rPr>
        <w:t>55%</w:t>
      </w:r>
      <w:r>
        <w:rPr>
          <w:rFonts w:ascii="Times New Roman" w:eastAsia="標楷體" w:hAnsi="Times New Roman"/>
          <w:sz w:val="26"/>
          <w:szCs w:val="26"/>
        </w:rPr>
        <w:t>。</w:t>
      </w:r>
    </w:p>
    <w:p w:rsidR="0001563C" w:rsidRDefault="004D4B75">
      <w:pPr>
        <w:numPr>
          <w:ilvl w:val="2"/>
          <w:numId w:val="4"/>
        </w:numPr>
        <w:tabs>
          <w:tab w:val="left" w:pos="1274"/>
          <w:tab w:val="left" w:pos="1866"/>
        </w:tabs>
        <w:snapToGrid w:val="0"/>
        <w:spacing w:before="108" w:line="0" w:lineRule="atLeast"/>
        <w:ind w:left="1440" w:hanging="348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學</w:t>
      </w:r>
      <w:proofErr w:type="gramStart"/>
      <w:r>
        <w:rPr>
          <w:rFonts w:ascii="Times New Roman" w:eastAsia="標楷體" w:hAnsi="Times New Roman"/>
          <w:sz w:val="26"/>
          <w:szCs w:val="26"/>
        </w:rPr>
        <w:t>務</w:t>
      </w:r>
      <w:proofErr w:type="gramEnd"/>
      <w:r>
        <w:rPr>
          <w:rFonts w:ascii="Times New Roman" w:eastAsia="標楷體" w:hAnsi="Times New Roman"/>
          <w:sz w:val="26"/>
          <w:szCs w:val="26"/>
        </w:rPr>
        <w:t>處：</w:t>
      </w:r>
    </w:p>
    <w:p w:rsidR="0001563C" w:rsidRDefault="004D4B75">
      <w:pPr>
        <w:numPr>
          <w:ilvl w:val="3"/>
          <w:numId w:val="4"/>
        </w:numPr>
        <w:tabs>
          <w:tab w:val="left" w:pos="1876"/>
          <w:tab w:val="left" w:pos="2346"/>
        </w:tabs>
        <w:snapToGrid w:val="0"/>
        <w:spacing w:before="108" w:line="0" w:lineRule="atLeast"/>
        <w:ind w:left="1876" w:hanging="4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[</w:t>
      </w:r>
      <w:r>
        <w:rPr>
          <w:rFonts w:ascii="Times New Roman" w:eastAsia="標楷體" w:hAnsi="Times New Roman"/>
          <w:sz w:val="26"/>
          <w:szCs w:val="26"/>
        </w:rPr>
        <w:t>志工人力銀行第二期</w:t>
      </w:r>
      <w:r>
        <w:rPr>
          <w:rFonts w:ascii="Times New Roman" w:eastAsia="標楷體" w:hAnsi="Times New Roman"/>
          <w:sz w:val="26"/>
          <w:szCs w:val="26"/>
        </w:rPr>
        <w:t>]</w:t>
      </w:r>
      <w:r>
        <w:rPr>
          <w:rFonts w:ascii="Times New Roman" w:eastAsia="標楷體" w:hAnsi="Times New Roman"/>
          <w:sz w:val="26"/>
          <w:szCs w:val="26"/>
        </w:rPr>
        <w:t>，於</w:t>
      </w: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完成第二次系統測試，目前已交付學</w:t>
      </w:r>
      <w:proofErr w:type="gramStart"/>
      <w:r>
        <w:rPr>
          <w:rFonts w:ascii="Times New Roman" w:eastAsia="標楷體" w:hAnsi="Times New Roman"/>
          <w:sz w:val="26"/>
          <w:szCs w:val="26"/>
        </w:rPr>
        <w:t>務</w:t>
      </w:r>
      <w:proofErr w:type="gramEnd"/>
      <w:r>
        <w:rPr>
          <w:rFonts w:ascii="Times New Roman" w:eastAsia="標楷體" w:hAnsi="Times New Roman"/>
          <w:sz w:val="26"/>
          <w:szCs w:val="26"/>
        </w:rPr>
        <w:t>處驗證中，整體進度</w:t>
      </w:r>
      <w:r>
        <w:rPr>
          <w:rFonts w:ascii="Times New Roman" w:eastAsia="標楷體" w:hAnsi="Times New Roman"/>
          <w:sz w:val="26"/>
          <w:szCs w:val="26"/>
        </w:rPr>
        <w:t>97%</w:t>
      </w:r>
      <w:r>
        <w:rPr>
          <w:rFonts w:ascii="Times New Roman" w:eastAsia="標楷體" w:hAnsi="Times New Roman"/>
          <w:sz w:val="26"/>
          <w:szCs w:val="26"/>
        </w:rPr>
        <w:t>。</w:t>
      </w:r>
    </w:p>
    <w:p w:rsidR="0001563C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</w:pPr>
      <w:r>
        <w:rPr>
          <w:rFonts w:ascii="Times New Roman" w:eastAsia="標楷體" w:hAnsi="Times New Roman"/>
          <w:kern w:val="0"/>
          <w:sz w:val="26"/>
          <w:szCs w:val="26"/>
          <w:u w:val="single"/>
        </w:rPr>
        <w:t>日期書寫格式：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lastRenderedPageBreak/>
        <w:t>內文中之日期呈現方式：</w:t>
      </w:r>
      <w:r>
        <w:rPr>
          <w:rFonts w:ascii="Times New Roman" w:eastAsia="標楷體" w:hAnsi="Times New Roman"/>
          <w:kern w:val="0"/>
          <w:sz w:val="26"/>
          <w:szCs w:val="26"/>
        </w:rPr>
        <w:t>101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08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28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表格中之日期呈現方式：</w:t>
      </w:r>
      <w:r>
        <w:rPr>
          <w:rFonts w:ascii="Times New Roman" w:eastAsia="標楷體" w:hAnsi="Times New Roman"/>
          <w:kern w:val="0"/>
          <w:sz w:val="26"/>
          <w:szCs w:val="26"/>
        </w:rPr>
        <w:t>101.08.28</w:t>
      </w:r>
    </w:p>
    <w:p w:rsidR="0001563C" w:rsidRDefault="004D4B75">
      <w:pPr>
        <w:spacing w:before="180" w:after="180"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708" w:hanging="427"/>
      </w:pPr>
      <w:r>
        <w:rPr>
          <w:rFonts w:ascii="Times New Roman" w:eastAsia="標楷體" w:hAnsi="Times New Roman"/>
          <w:b/>
          <w:color w:val="FF0000"/>
          <w:kern w:val="0"/>
          <w:sz w:val="26"/>
          <w:szCs w:val="26"/>
          <w:u w:val="single"/>
        </w:rPr>
        <w:t>僅需陳述自上次會議報告後至今之重要事項及未來規劃案進度</w:t>
      </w:r>
      <w:r>
        <w:rPr>
          <w:rFonts w:ascii="Times New Roman" w:eastAsia="標楷體" w:hAnsi="Times New Roman"/>
          <w:kern w:val="0"/>
          <w:sz w:val="26"/>
          <w:szCs w:val="26"/>
        </w:rPr>
        <w:t>，並視會議層級提供適當內容為原則，以方便各與會代表了解各單位重要業務執行情況。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</w:pPr>
      <w:r>
        <w:rPr>
          <w:rFonts w:ascii="Times New Roman" w:eastAsia="標楷體" w:hAnsi="Times New Roman"/>
          <w:bCs/>
          <w:color w:val="000000"/>
          <w:spacing w:val="-18"/>
          <w:kern w:val="0"/>
          <w:sz w:val="26"/>
          <w:szCs w:val="26"/>
        </w:rPr>
        <w:t>避</w:t>
      </w:r>
      <w:r>
        <w:rPr>
          <w:rFonts w:ascii="Times New Roman" w:eastAsia="標楷體" w:hAnsi="Times New Roman"/>
          <w:kern w:val="0"/>
          <w:sz w:val="26"/>
          <w:szCs w:val="26"/>
        </w:rPr>
        <w:t>免提供過於瑣碎之資料，以響應政府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節能減碳政策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707" w:hanging="426"/>
      </w:pPr>
      <w:r>
        <w:rPr>
          <w:rFonts w:ascii="Times New Roman" w:eastAsia="標楷體" w:hAnsi="Times New Roman"/>
          <w:kern w:val="0"/>
          <w:sz w:val="26"/>
          <w:szCs w:val="26"/>
        </w:rPr>
        <w:t>基於個人資料保護原則，各單位應尊崇個資保護規定，</w:t>
      </w:r>
      <w:r>
        <w:rPr>
          <w:rFonts w:ascii="Times New Roman" w:eastAsia="標楷體" w:hAnsi="Times New Roman"/>
          <w:b/>
          <w:color w:val="FF0000"/>
          <w:kern w:val="0"/>
          <w:sz w:val="26"/>
          <w:szCs w:val="26"/>
          <w:u w:val="single"/>
        </w:rPr>
        <w:t>避免</w:t>
      </w:r>
      <w:r>
        <w:rPr>
          <w:rFonts w:ascii="Times New Roman" w:eastAsia="標楷體" w:hAnsi="Times New Roman"/>
          <w:kern w:val="0"/>
          <w:sz w:val="26"/>
          <w:szCs w:val="26"/>
        </w:rPr>
        <w:t>於業務報告資料中有</w:t>
      </w:r>
      <w:r>
        <w:rPr>
          <w:rFonts w:ascii="Times New Roman" w:eastAsia="標楷體" w:hAnsi="Times New Roman"/>
          <w:b/>
          <w:color w:val="FF0000"/>
          <w:kern w:val="0"/>
          <w:sz w:val="26"/>
          <w:szCs w:val="26"/>
          <w:u w:val="single"/>
        </w:rPr>
        <w:t>違反個資</w:t>
      </w:r>
      <w:r>
        <w:rPr>
          <w:rFonts w:ascii="Times New Roman" w:eastAsia="標楷體" w:hAnsi="Times New Roman"/>
          <w:kern w:val="0"/>
          <w:sz w:val="26"/>
          <w:szCs w:val="26"/>
        </w:rPr>
        <w:t>的情形發生。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資料內容請視實際情況逐層分列</w:t>
      </w:r>
      <w:r>
        <w:rPr>
          <w:rFonts w:ascii="Times New Roman" w:eastAsia="標楷體" w:hAnsi="Times New Roman"/>
          <w:kern w:val="0"/>
          <w:sz w:val="26"/>
          <w:szCs w:val="26"/>
        </w:rPr>
        <w:t>(</w:t>
      </w:r>
      <w:r>
        <w:rPr>
          <w:rFonts w:ascii="Times New Roman" w:eastAsia="標楷體" w:hAnsi="Times New Roman"/>
          <w:kern w:val="0"/>
          <w:sz w:val="26"/>
          <w:szCs w:val="26"/>
        </w:rPr>
        <w:t>請參閱下列範例</w:t>
      </w:r>
      <w:r>
        <w:rPr>
          <w:rFonts w:ascii="Times New Roman" w:eastAsia="標楷體" w:hAnsi="Times New Roman"/>
          <w:kern w:val="0"/>
          <w:sz w:val="26"/>
          <w:szCs w:val="26"/>
        </w:rPr>
        <w:t>)</w:t>
      </w:r>
      <w:r>
        <w:rPr>
          <w:rFonts w:ascii="Times New Roman" w:eastAsia="標楷體" w:hAnsi="Times New Roman"/>
          <w:kern w:val="0"/>
          <w:sz w:val="26"/>
          <w:szCs w:val="26"/>
        </w:rPr>
        <w:t>，以利各與會代表閱讀。</w:t>
      </w:r>
    </w:p>
    <w:p w:rsidR="0001563C" w:rsidRDefault="004D4B75">
      <w:pPr>
        <w:widowControl/>
        <w:tabs>
          <w:tab w:val="left" w:pos="709"/>
        </w:tabs>
        <w:spacing w:before="180" w:after="180" w:line="0" w:lineRule="atLeast"/>
        <w:ind w:left="707"/>
      </w:pP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此外，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四學院之業務報告資料請依序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以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壹、</w:t>
      </w:r>
      <w:proofErr w:type="gramEnd"/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課程與教學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、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貳、學生輔導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、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參、學術研究與產學合作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、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肆、國際交流合作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、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伍、其他</w:t>
      </w:r>
      <w:r>
        <w:rPr>
          <w:rFonts w:ascii="Times New Roman" w:eastAsia="標楷體" w:hAnsi="Times New Roman"/>
          <w:kern w:val="0"/>
          <w:sz w:val="26"/>
          <w:szCs w:val="26"/>
        </w:rPr>
        <w:t>等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項為題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，資料內容需依層級分列，以利檢視各項運作情形。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741" w:hanging="460"/>
      </w:pPr>
      <w:r>
        <w:rPr>
          <w:rFonts w:ascii="Times New Roman" w:eastAsia="標楷體" w:hAnsi="Times New Roman"/>
          <w:kern w:val="0"/>
          <w:sz w:val="26"/>
          <w:szCs w:val="26"/>
        </w:rPr>
        <w:t>會議前或會議當日仍有</w:t>
      </w:r>
      <w:r>
        <w:rPr>
          <w:rFonts w:ascii="Times New Roman" w:eastAsia="標楷體" w:hAnsi="Times New Roman"/>
          <w:b/>
          <w:color w:val="FF0000"/>
          <w:kern w:val="0"/>
          <w:sz w:val="26"/>
          <w:szCs w:val="26"/>
          <w:u w:val="single"/>
        </w:rPr>
        <w:t>業務報告資料補充或修正</w:t>
      </w:r>
      <w:r>
        <w:rPr>
          <w:rFonts w:ascii="Times New Roman" w:eastAsia="標楷體" w:hAnsi="Times New Roman"/>
          <w:kern w:val="0"/>
          <w:sz w:val="26"/>
          <w:szCs w:val="26"/>
        </w:rPr>
        <w:t>者，其資料製作規範如下</w:t>
      </w:r>
    </w:p>
    <w:p w:rsidR="0001563C" w:rsidRDefault="004D4B75">
      <w:pPr>
        <w:pStyle w:val="a3"/>
        <w:widowControl/>
        <w:numPr>
          <w:ilvl w:val="0"/>
          <w:numId w:val="5"/>
        </w:numPr>
        <w:tabs>
          <w:tab w:val="left" w:pos="37"/>
          <w:tab w:val="left" w:pos="210"/>
          <w:tab w:val="left" w:pos="644"/>
        </w:tabs>
        <w:ind w:firstLine="52"/>
      </w:pPr>
      <w:r>
        <w:rPr>
          <w:rFonts w:ascii="Times New Roman" w:eastAsia="標楷體" w:hAnsi="Times New Roman"/>
          <w:kern w:val="0"/>
          <w:sz w:val="26"/>
          <w:szCs w:val="26"/>
        </w:rPr>
        <w:t>應標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註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當次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會議名稱、會議日期、修正單位及補充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/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修正資料標示</w:t>
      </w:r>
      <w:r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01563C" w:rsidRDefault="004D4B75">
      <w:pPr>
        <w:pStyle w:val="a3"/>
        <w:widowControl/>
        <w:numPr>
          <w:ilvl w:val="0"/>
          <w:numId w:val="5"/>
        </w:numPr>
        <w:tabs>
          <w:tab w:val="left" w:pos="37"/>
          <w:tab w:val="left" w:pos="210"/>
          <w:tab w:val="left" w:pos="644"/>
        </w:tabs>
        <w:ind w:firstLine="52"/>
      </w:pPr>
      <w:r>
        <w:rPr>
          <w:rFonts w:ascii="Times New Roman" w:eastAsia="標楷體" w:hAnsi="Times New Roman"/>
          <w:kern w:val="0"/>
          <w:sz w:val="26"/>
          <w:szCs w:val="26"/>
        </w:rPr>
        <w:t>於資料頁末端蓋上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單位戳章並務必標</w:t>
      </w:r>
      <w:proofErr w:type="gramStart"/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註</w:t>
      </w:r>
      <w:proofErr w:type="gramEnd"/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頁碼</w:t>
      </w:r>
      <w:r>
        <w:rPr>
          <w:rFonts w:ascii="Times New Roman" w:eastAsia="標楷體" w:hAnsi="Times New Roman"/>
          <w:kern w:val="0"/>
          <w:sz w:val="26"/>
          <w:szCs w:val="26"/>
        </w:rPr>
        <w:t>。</w:t>
      </w:r>
      <w:r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如範例</w:t>
      </w:r>
      <w:r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3</w:t>
      </w:r>
    </w:p>
    <w:p w:rsidR="0001563C" w:rsidRDefault="0001563C">
      <w:pPr>
        <w:spacing w:before="180" w:after="180" w:line="0" w:lineRule="atLeast"/>
        <w:rPr>
          <w:rFonts w:ascii="Times New Roman" w:eastAsia="標楷體" w:hAnsi="Times New Roman"/>
          <w:b/>
          <w:szCs w:val="24"/>
          <w:u w:val="single"/>
        </w:rPr>
      </w:pPr>
    </w:p>
    <w:p w:rsidR="0001563C" w:rsidRDefault="004D4B75">
      <w:pPr>
        <w:pageBreakBefore/>
        <w:widowControl/>
      </w:pPr>
      <w:r>
        <w:rPr>
          <w:rFonts w:ascii="Times New Roman" w:eastAsia="標楷體" w:hAnsi="Times New Roman"/>
          <w:b/>
          <w:sz w:val="26"/>
          <w:szCs w:val="26"/>
          <w:u w:val="single"/>
        </w:rPr>
        <w:lastRenderedPageBreak/>
        <w:t>範例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1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：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(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行政單位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)</w:t>
      </w:r>
    </w:p>
    <w:p w:rsidR="0001563C" w:rsidRDefault="0001563C">
      <w:pPr>
        <w:rPr>
          <w:rFonts w:ascii="Times New Roman" w:eastAsia="標楷體" w:hAnsi="Times New Roman"/>
          <w:b/>
          <w:szCs w:val="24"/>
          <w:u w:val="single"/>
        </w:rPr>
      </w:pPr>
    </w:p>
    <w:p w:rsidR="0001563C" w:rsidRDefault="004D4B75">
      <w:pPr>
        <w:spacing w:before="180" w:after="180" w:line="0" w:lineRule="atLeast"/>
        <w:ind w:left="708"/>
      </w:pPr>
      <w:r>
        <w:rPr>
          <w:rFonts w:ascii="Times New Roman" w:eastAsia="標楷體" w:hAnsi="Times New Roman"/>
          <w:sz w:val="26"/>
          <w:szCs w:val="26"/>
        </w:rPr>
        <w:t>註冊組</w:t>
      </w:r>
      <w:r>
        <w:rPr>
          <w:rFonts w:ascii="Times New Roman" w:eastAsia="標楷體" w:hAnsi="Times New Roman"/>
          <w:color w:val="FF00FF"/>
        </w:rPr>
        <w:t>(</w:t>
      </w:r>
      <w:r>
        <w:rPr>
          <w:rFonts w:ascii="Times New Roman" w:eastAsia="標楷體" w:hAnsi="Times New Roman"/>
          <w:color w:val="FF00FF"/>
        </w:rPr>
        <w:t>加字元框線；如無此項，則從「一、」開始</w:t>
      </w:r>
      <w:r>
        <w:rPr>
          <w:rFonts w:ascii="Times New Roman" w:eastAsia="標楷體" w:hAnsi="Times New Roman"/>
          <w:color w:val="FF00FF"/>
        </w:rPr>
        <w:t>)</w:t>
      </w:r>
    </w:p>
    <w:p w:rsidR="0001563C" w:rsidRDefault="004D4B75">
      <w:pPr>
        <w:pStyle w:val="a3"/>
        <w:numPr>
          <w:ilvl w:val="0"/>
          <w:numId w:val="6"/>
        </w:numPr>
        <w:tabs>
          <w:tab w:val="left" w:pos="1276"/>
        </w:tabs>
        <w:spacing w:before="180" w:after="180" w:line="0" w:lineRule="atLeast"/>
        <w:ind w:left="1276" w:hanging="567"/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截至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104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11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日止，全校學生總數共計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8,733</w:t>
      </w:r>
      <w:r>
        <w:rPr>
          <w:rFonts w:ascii="Times New Roman" w:eastAsia="標楷體" w:hAnsi="Times New Roman"/>
          <w:color w:val="000000"/>
          <w:sz w:val="26"/>
          <w:szCs w:val="26"/>
        </w:rPr>
        <w:t>人（不含延修生及休學生）；其中，日間部學生人數</w:t>
      </w:r>
      <w:r>
        <w:rPr>
          <w:rFonts w:ascii="Times New Roman" w:eastAsia="標楷體" w:hAnsi="Times New Roman"/>
          <w:color w:val="000000"/>
          <w:sz w:val="26"/>
          <w:szCs w:val="26"/>
        </w:rPr>
        <w:t>7,075</w:t>
      </w:r>
      <w:r>
        <w:rPr>
          <w:rFonts w:ascii="Times New Roman" w:eastAsia="標楷體" w:hAnsi="Times New Roman"/>
          <w:color w:val="000000"/>
          <w:sz w:val="26"/>
          <w:szCs w:val="26"/>
        </w:rPr>
        <w:t>人，進修部學生人數</w:t>
      </w:r>
      <w:r>
        <w:rPr>
          <w:rFonts w:ascii="Times New Roman" w:eastAsia="標楷體" w:hAnsi="Times New Roman"/>
          <w:color w:val="000000"/>
          <w:sz w:val="26"/>
          <w:szCs w:val="26"/>
        </w:rPr>
        <w:t>1,658</w:t>
      </w:r>
      <w:r>
        <w:rPr>
          <w:rFonts w:ascii="Times New Roman" w:eastAsia="標楷體" w:hAnsi="Times New Roman"/>
          <w:color w:val="000000"/>
          <w:sz w:val="26"/>
          <w:szCs w:val="26"/>
        </w:rPr>
        <w:t>人。</w:t>
      </w:r>
    </w:p>
    <w:p w:rsidR="0001563C" w:rsidRDefault="004D4B75">
      <w:pPr>
        <w:pStyle w:val="a3"/>
        <w:numPr>
          <w:ilvl w:val="0"/>
          <w:numId w:val="6"/>
        </w:numPr>
        <w:tabs>
          <w:tab w:val="left" w:pos="1276"/>
        </w:tabs>
        <w:spacing w:before="180" w:after="180" w:line="0" w:lineRule="atLeast"/>
        <w:ind w:left="1276" w:hanging="567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104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學年度全校新生整體註冊率為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88.6%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，日間部註冊率為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93.8%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，進修部註冊率為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76.1%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。其中：</w:t>
      </w:r>
    </w:p>
    <w:p w:rsidR="0001563C" w:rsidRDefault="004D4B75">
      <w:pPr>
        <w:pStyle w:val="a3"/>
        <w:numPr>
          <w:ilvl w:val="0"/>
          <w:numId w:val="7"/>
        </w:numPr>
        <w:spacing w:before="180" w:after="180" w:line="0" w:lineRule="atLeast"/>
        <w:ind w:left="1806" w:hanging="518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研究所核定招生人數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92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69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人（不含外加特殊生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人），缺額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23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人，註冊率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75.0%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，較去年下降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9.4%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1563C" w:rsidRDefault="004D4B75">
      <w:pPr>
        <w:pStyle w:val="a3"/>
        <w:numPr>
          <w:ilvl w:val="0"/>
          <w:numId w:val="7"/>
        </w:numPr>
        <w:spacing w:before="180" w:after="180" w:line="0" w:lineRule="atLeast"/>
        <w:ind w:left="1806" w:hanging="518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日二技核定招生人數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180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135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人（不含外加特殊生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8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人、菁英班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28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人），缺額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45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人，註冊率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75.0%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，較去年提升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7.5%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1563C" w:rsidRDefault="004D4B75">
      <w:pPr>
        <w:pStyle w:val="a3"/>
        <w:numPr>
          <w:ilvl w:val="0"/>
          <w:numId w:val="8"/>
        </w:numPr>
        <w:spacing w:before="180" w:after="180" w:line="0" w:lineRule="atLeast"/>
        <w:ind w:left="2086" w:right="-142" w:hanging="283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日五專核定招生人數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300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人（不含菁英班錄取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50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49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300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人（不含外加特殊生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17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人），註冊率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100%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，較去年提升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0.3%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1563C" w:rsidRDefault="004D4B75">
      <w:pPr>
        <w:pStyle w:val="a3"/>
        <w:numPr>
          <w:ilvl w:val="0"/>
          <w:numId w:val="8"/>
        </w:numPr>
        <w:spacing w:before="180" w:after="180" w:line="0" w:lineRule="atLeast"/>
        <w:ind w:left="2086" w:hanging="283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日四技核定招生人數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1,085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1,050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人（不含外加特殊生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246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人），缺額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35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人，註冊率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96.8%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，較去年提升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1563C" w:rsidRDefault="004D4B75">
      <w:pPr>
        <w:pStyle w:val="a3"/>
        <w:numPr>
          <w:ilvl w:val="0"/>
          <w:numId w:val="6"/>
        </w:numPr>
        <w:tabs>
          <w:tab w:val="left" w:pos="1276"/>
        </w:tabs>
        <w:spacing w:before="180" w:after="180" w:line="0" w:lineRule="atLeast"/>
        <w:ind w:left="1276" w:hanging="567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進四技核定招生人數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587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425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人（不含外加特殊生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6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人），缺額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162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人，註冊率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72.4%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，較去年下降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7.0%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1563C" w:rsidRDefault="004D4B75">
      <w:pPr>
        <w:tabs>
          <w:tab w:val="left" w:pos="1276"/>
        </w:tabs>
        <w:spacing w:before="180" w:after="180" w:line="0" w:lineRule="atLeast"/>
        <w:jc w:val="center"/>
      </w:pPr>
      <w:r>
        <w:rPr>
          <w:rFonts w:ascii="Times New Roman" w:eastAsia="標楷體" w:hAnsi="Times New Roman"/>
          <w:color w:val="000000"/>
          <w:sz w:val="26"/>
          <w:szCs w:val="26"/>
        </w:rPr>
        <w:t>表</w:t>
      </w:r>
      <w:proofErr w:type="gramStart"/>
      <w:r>
        <w:rPr>
          <w:rFonts w:ascii="Times New Roman" w:eastAsia="標楷體" w:hAnsi="Times New Roman"/>
          <w:color w:val="000000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color w:val="000000"/>
          <w:sz w:val="26"/>
          <w:szCs w:val="26"/>
        </w:rPr>
        <w:t>：</w:t>
      </w:r>
      <w:r>
        <w:rPr>
          <w:rFonts w:ascii="Times New Roman" w:eastAsia="標楷體" w:hAnsi="Times New Roman"/>
          <w:color w:val="000000"/>
          <w:sz w:val="26"/>
          <w:szCs w:val="26"/>
        </w:rPr>
        <w:t>101-104</w:t>
      </w:r>
      <w:r>
        <w:rPr>
          <w:rFonts w:ascii="Times New Roman" w:eastAsia="標楷體" w:hAnsi="Times New Roman"/>
          <w:color w:val="000000"/>
          <w:sz w:val="26"/>
          <w:szCs w:val="26"/>
        </w:rPr>
        <w:t>註冊率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1296"/>
        <w:gridCol w:w="1296"/>
        <w:gridCol w:w="1311"/>
        <w:gridCol w:w="1295"/>
        <w:gridCol w:w="1295"/>
        <w:gridCol w:w="1297"/>
      </w:tblGrid>
      <w:tr w:rsidR="0001563C">
        <w:trPr>
          <w:trHeight w:val="477"/>
          <w:tblHeader/>
          <w:jc w:val="center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學制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104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</w:p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103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103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</w:p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102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102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  <w:tc>
          <w:tcPr>
            <w:tcW w:w="12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101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</w:tr>
      <w:tr w:rsidR="0001563C">
        <w:trPr>
          <w:trHeight w:val="396"/>
          <w:jc w:val="center"/>
        </w:trPr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日四技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92.9%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93.8%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95.0%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95.9%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92.3%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88.1%</w:t>
            </w:r>
          </w:p>
        </w:tc>
      </w:tr>
      <w:tr w:rsidR="0001563C">
        <w:trPr>
          <w:trHeight w:val="396"/>
          <w:jc w:val="center"/>
        </w:trPr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日二技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100%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87.5%</w:t>
            </w:r>
          </w:p>
        </w:tc>
      </w:tr>
      <w:tr w:rsidR="0001563C">
        <w:trPr>
          <w:trHeight w:val="396"/>
          <w:jc w:val="center"/>
        </w:trPr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日五專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75.0%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100.0%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</w:tr>
      <w:tr w:rsidR="0001563C">
        <w:trPr>
          <w:trHeight w:val="396"/>
          <w:jc w:val="center"/>
        </w:trPr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進二技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0%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60%</w:t>
            </w:r>
          </w:p>
        </w:tc>
      </w:tr>
      <w:tr w:rsidR="0001563C">
        <w:trPr>
          <w:trHeight w:val="396"/>
          <w:jc w:val="center"/>
        </w:trPr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進四技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90.9%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92.3%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91.8%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91.3%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84.0%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82.6%</w:t>
            </w:r>
          </w:p>
        </w:tc>
      </w:tr>
    </w:tbl>
    <w:p w:rsidR="0001563C" w:rsidRDefault="0001563C">
      <w:pPr>
        <w:pStyle w:val="a3"/>
        <w:tabs>
          <w:tab w:val="left" w:pos="1276"/>
        </w:tabs>
        <w:spacing w:before="180" w:after="180" w:line="0" w:lineRule="atLeast"/>
        <w:ind w:left="1276"/>
        <w:rPr>
          <w:rFonts w:ascii="Times New Roman" w:eastAsia="標楷體" w:hAnsi="Times New Roman"/>
        </w:rPr>
      </w:pPr>
    </w:p>
    <w:p w:rsidR="0001563C" w:rsidRDefault="0001563C">
      <w:pPr>
        <w:pageBreakBefore/>
        <w:widowControl/>
        <w:rPr>
          <w:rFonts w:ascii="Times New Roman" w:eastAsia="標楷體" w:hAnsi="Times New Roman"/>
        </w:rPr>
      </w:pPr>
    </w:p>
    <w:p w:rsidR="0001563C" w:rsidRDefault="004D4B75">
      <w:pPr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範例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2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：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(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學院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)</w:t>
      </w:r>
    </w:p>
    <w:p w:rsidR="0001563C" w:rsidRDefault="0001563C">
      <w:pPr>
        <w:rPr>
          <w:rFonts w:ascii="Times New Roman" w:eastAsia="標楷體" w:hAnsi="Times New Roman"/>
          <w:b/>
          <w:szCs w:val="24"/>
          <w:u w:val="single"/>
        </w:rPr>
      </w:pPr>
    </w:p>
    <w:p w:rsidR="0001563C" w:rsidRDefault="004D4B75">
      <w:pPr>
        <w:pStyle w:val="a3"/>
        <w:numPr>
          <w:ilvl w:val="0"/>
          <w:numId w:val="9"/>
        </w:numPr>
        <w:spacing w:before="180" w:after="180" w:line="0" w:lineRule="atLeast"/>
        <w:ind w:left="851" w:hanging="426"/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課程與教學</w:t>
      </w:r>
      <w:r>
        <w:rPr>
          <w:rFonts w:ascii="Times New Roman" w:eastAsia="標楷體" w:hAnsi="Times New Roman"/>
          <w:color w:val="FF00FF"/>
          <w:szCs w:val="24"/>
        </w:rPr>
        <w:t>(</w:t>
      </w:r>
      <w:r>
        <w:rPr>
          <w:rFonts w:ascii="Times New Roman" w:eastAsia="標楷體" w:hAnsi="Times New Roman"/>
          <w:color w:val="FF00FF"/>
          <w:szCs w:val="24"/>
        </w:rPr>
        <w:t>如無資料，則填「</w:t>
      </w:r>
      <w:r>
        <w:rPr>
          <w:rFonts w:ascii="Times New Roman" w:eastAsia="標楷體" w:hAnsi="Times New Roman"/>
          <w:color w:val="FF00FF"/>
          <w:szCs w:val="24"/>
        </w:rPr>
        <w:t>(</w:t>
      </w:r>
      <w:r>
        <w:rPr>
          <w:rFonts w:ascii="Times New Roman" w:eastAsia="標楷體" w:hAnsi="Times New Roman"/>
          <w:color w:val="FF00FF"/>
          <w:szCs w:val="24"/>
        </w:rPr>
        <w:t>無</w:t>
      </w:r>
      <w:r>
        <w:rPr>
          <w:rFonts w:ascii="Times New Roman" w:eastAsia="標楷體" w:hAnsi="Times New Roman"/>
          <w:color w:val="FF00FF"/>
          <w:szCs w:val="24"/>
        </w:rPr>
        <w:t>)</w:t>
      </w:r>
      <w:r>
        <w:rPr>
          <w:rFonts w:ascii="Times New Roman" w:eastAsia="標楷體" w:hAnsi="Times New Roman"/>
          <w:color w:val="FF00FF"/>
          <w:szCs w:val="24"/>
        </w:rPr>
        <w:t>」</w:t>
      </w:r>
      <w:r>
        <w:rPr>
          <w:rFonts w:ascii="Times New Roman" w:eastAsia="標楷體" w:hAnsi="Times New Roman"/>
          <w:color w:val="FF00FF"/>
          <w:szCs w:val="24"/>
        </w:rPr>
        <w:t>)</w:t>
      </w:r>
    </w:p>
    <w:p w:rsidR="0001563C" w:rsidRDefault="004D4B75">
      <w:pPr>
        <w:pStyle w:val="a3"/>
        <w:spacing w:before="180" w:after="180" w:line="0" w:lineRule="atLeast"/>
        <w:ind w:left="993"/>
      </w:pPr>
      <w:r>
        <w:rPr>
          <w:rFonts w:ascii="Times New Roman" w:eastAsia="標楷體" w:hAnsi="Times New Roman"/>
          <w:sz w:val="26"/>
          <w:szCs w:val="26"/>
        </w:rPr>
        <w:t>英語教學中心</w:t>
      </w:r>
      <w:r>
        <w:rPr>
          <w:rFonts w:ascii="Times New Roman" w:eastAsia="標楷體" w:hAnsi="Times New Roman"/>
          <w:color w:val="FF00FF"/>
          <w:szCs w:val="24"/>
        </w:rPr>
        <w:t>(</w:t>
      </w:r>
      <w:r>
        <w:rPr>
          <w:rFonts w:ascii="Times New Roman" w:eastAsia="標楷體" w:hAnsi="Times New Roman"/>
          <w:color w:val="FF00FF"/>
          <w:szCs w:val="24"/>
        </w:rPr>
        <w:t>加字元框線；如無此項，則從「一、」開始</w:t>
      </w:r>
      <w:r>
        <w:rPr>
          <w:rFonts w:ascii="Times New Roman" w:eastAsia="標楷體" w:hAnsi="Times New Roman"/>
          <w:color w:val="FF00FF"/>
          <w:szCs w:val="24"/>
        </w:rPr>
        <w:t>)</w:t>
      </w:r>
    </w:p>
    <w:p w:rsidR="0001563C" w:rsidRDefault="004D4B75">
      <w:pPr>
        <w:pStyle w:val="a3"/>
        <w:numPr>
          <w:ilvl w:val="0"/>
          <w:numId w:val="10"/>
        </w:numPr>
        <w:tabs>
          <w:tab w:val="left" w:pos="1560"/>
        </w:tabs>
        <w:spacing w:before="180" w:after="180" w:line="0" w:lineRule="atLeast"/>
        <w:ind w:left="1560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英語教學中心進四技共同英語課程，於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31</w:t>
      </w:r>
      <w:r>
        <w:rPr>
          <w:rFonts w:ascii="Times New Roman" w:eastAsia="標楷體" w:hAnsi="Times New Roman"/>
          <w:sz w:val="26"/>
          <w:szCs w:val="26"/>
        </w:rPr>
        <w:t>日進行課程分段能力指標撰寫，已完成</w:t>
      </w:r>
      <w:r>
        <w:rPr>
          <w:rFonts w:ascii="Times New Roman" w:eastAsia="標楷體" w:hAnsi="Times New Roman"/>
          <w:sz w:val="26"/>
          <w:szCs w:val="26"/>
        </w:rPr>
        <w:t>12</w:t>
      </w:r>
      <w:r>
        <w:rPr>
          <w:rFonts w:ascii="Times New Roman" w:eastAsia="標楷體" w:hAnsi="Times New Roman"/>
          <w:sz w:val="26"/>
          <w:szCs w:val="26"/>
        </w:rPr>
        <w:t>門課程初稿。</w:t>
      </w:r>
    </w:p>
    <w:p w:rsidR="0001563C" w:rsidRDefault="004D4B75">
      <w:pPr>
        <w:pStyle w:val="a3"/>
        <w:numPr>
          <w:ilvl w:val="0"/>
          <w:numId w:val="11"/>
        </w:numPr>
        <w:tabs>
          <w:tab w:val="left" w:pos="2127"/>
        </w:tabs>
        <w:spacing w:before="180" w:after="180" w:line="0" w:lineRule="atLeast"/>
        <w:ind w:left="2127" w:hanging="567"/>
      </w:pPr>
      <w:r>
        <w:rPr>
          <w:rFonts w:ascii="Times New Roman" w:eastAsia="標楷體" w:hAnsi="Times New Roman"/>
          <w:sz w:val="26"/>
          <w:szCs w:val="26"/>
        </w:rPr>
        <w:t>英語教學中心於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31</w:t>
      </w:r>
      <w:r>
        <w:rPr>
          <w:rFonts w:ascii="Times New Roman" w:eastAsia="標楷體" w:hAnsi="Times New Roman"/>
          <w:sz w:val="26"/>
          <w:szCs w:val="26"/>
        </w:rPr>
        <w:t>日完成新進教師隨堂觀察與教學評量，且於課後一周內由教評委員與新進老師晤談，並給予教學建議。</w:t>
      </w:r>
    </w:p>
    <w:p w:rsidR="0001563C" w:rsidRDefault="004D4B75">
      <w:pPr>
        <w:pStyle w:val="a3"/>
        <w:numPr>
          <w:ilvl w:val="0"/>
          <w:numId w:val="11"/>
        </w:numPr>
        <w:tabs>
          <w:tab w:val="left" w:pos="2127"/>
        </w:tabs>
        <w:spacing w:before="180" w:after="180" w:line="0" w:lineRule="atLeast"/>
        <w:ind w:left="2127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……</w:t>
      </w:r>
    </w:p>
    <w:p w:rsidR="0001563C" w:rsidRDefault="004D4B75">
      <w:pPr>
        <w:pStyle w:val="a3"/>
        <w:numPr>
          <w:ilvl w:val="0"/>
          <w:numId w:val="12"/>
        </w:numPr>
        <w:spacing w:before="180" w:after="180" w:line="0" w:lineRule="atLeast"/>
        <w:ind w:left="2268" w:right="-142" w:hanging="283"/>
      </w:pPr>
      <w:r>
        <w:rPr>
          <w:rFonts w:ascii="Times New Roman" w:eastAsia="標楷體" w:hAnsi="Times New Roman"/>
          <w:sz w:val="26"/>
          <w:szCs w:val="26"/>
        </w:rPr>
        <w:t>英語教學中心於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12</w:t>
      </w:r>
      <w:r>
        <w:rPr>
          <w:rFonts w:ascii="Times New Roman" w:eastAsia="標楷體" w:hAnsi="Times New Roman"/>
          <w:sz w:val="26"/>
          <w:szCs w:val="26"/>
        </w:rPr>
        <w:t>日召開教學卓越計畫「英語共同教材」第二次會議，確認教材主題。</w:t>
      </w:r>
    </w:p>
    <w:p w:rsidR="0001563C" w:rsidRDefault="004D4B75">
      <w:pPr>
        <w:pStyle w:val="a3"/>
        <w:numPr>
          <w:ilvl w:val="0"/>
          <w:numId w:val="12"/>
        </w:numPr>
        <w:spacing w:before="180" w:after="180" w:line="0" w:lineRule="atLeast"/>
        <w:ind w:left="2268" w:hanging="283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……</w:t>
      </w:r>
    </w:p>
    <w:p w:rsidR="0001563C" w:rsidRDefault="004D4B75">
      <w:pPr>
        <w:pStyle w:val="a3"/>
        <w:numPr>
          <w:ilvl w:val="0"/>
          <w:numId w:val="10"/>
        </w:numPr>
        <w:tabs>
          <w:tab w:val="left" w:pos="1560"/>
        </w:tabs>
        <w:spacing w:before="180" w:after="180" w:line="0" w:lineRule="atLeast"/>
        <w:ind w:left="1560" w:hanging="567"/>
      </w:pPr>
      <w:r>
        <w:rPr>
          <w:rFonts w:ascii="Times New Roman" w:eastAsia="標楷體" w:hAnsi="Times New Roman"/>
          <w:sz w:val="26"/>
          <w:szCs w:val="26"/>
        </w:rPr>
        <w:t>國際商務英語學士學位學程於</w:t>
      </w:r>
      <w:r>
        <w:rPr>
          <w:rFonts w:ascii="Times New Roman" w:eastAsia="標楷體" w:hAnsi="Times New Roman"/>
          <w:sz w:val="26"/>
          <w:szCs w:val="26"/>
        </w:rPr>
        <w:t>104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26</w:t>
      </w:r>
      <w:r>
        <w:rPr>
          <w:rFonts w:ascii="Times New Roman" w:eastAsia="標楷體" w:hAnsi="Times New Roman"/>
          <w:sz w:val="26"/>
          <w:szCs w:val="26"/>
        </w:rPr>
        <w:t>日召開第二次課程規劃小組會議及事務會議。</w:t>
      </w:r>
    </w:p>
    <w:p w:rsidR="0001563C" w:rsidRDefault="004D4B75">
      <w:pPr>
        <w:pStyle w:val="a3"/>
        <w:numPr>
          <w:ilvl w:val="0"/>
          <w:numId w:val="9"/>
        </w:numPr>
        <w:spacing w:before="180" w:after="180" w:line="0" w:lineRule="atLeast"/>
        <w:ind w:left="851" w:hanging="426"/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學生輔導</w:t>
      </w:r>
    </w:p>
    <w:p w:rsidR="0001563C" w:rsidRDefault="004D4B75">
      <w:pPr>
        <w:pStyle w:val="a3"/>
        <w:spacing w:before="180" w:after="180" w:line="0" w:lineRule="atLeast"/>
        <w:ind w:left="993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無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01563C" w:rsidRDefault="004D4B75">
      <w:pPr>
        <w:pStyle w:val="a3"/>
        <w:numPr>
          <w:ilvl w:val="0"/>
          <w:numId w:val="9"/>
        </w:numPr>
        <w:spacing w:before="180" w:after="180" w:line="0" w:lineRule="atLeast"/>
        <w:ind w:left="851" w:hanging="426"/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學術研究與產學合作</w:t>
      </w:r>
    </w:p>
    <w:p w:rsidR="0001563C" w:rsidRDefault="004D4B75">
      <w:pPr>
        <w:pStyle w:val="a3"/>
        <w:spacing w:before="180" w:after="180" w:line="0" w:lineRule="atLeast"/>
        <w:ind w:left="993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無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01563C" w:rsidRDefault="004D4B75">
      <w:pPr>
        <w:pStyle w:val="a3"/>
        <w:numPr>
          <w:ilvl w:val="0"/>
          <w:numId w:val="9"/>
        </w:numPr>
        <w:spacing w:before="180" w:after="180" w:line="0" w:lineRule="atLeast"/>
        <w:ind w:left="851" w:hanging="426"/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國際交流合作</w:t>
      </w:r>
    </w:p>
    <w:p w:rsidR="0001563C" w:rsidRDefault="004D4B75">
      <w:pPr>
        <w:pStyle w:val="a3"/>
        <w:numPr>
          <w:ilvl w:val="0"/>
          <w:numId w:val="13"/>
        </w:numPr>
        <w:tabs>
          <w:tab w:val="left" w:pos="1560"/>
        </w:tabs>
        <w:spacing w:before="180" w:after="180" w:line="0" w:lineRule="atLeast"/>
        <w:ind w:left="1560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英國語文系「</w:t>
      </w:r>
      <w:r>
        <w:rPr>
          <w:rFonts w:ascii="Times New Roman" w:eastAsia="標楷體" w:hAnsi="Times New Roman"/>
          <w:sz w:val="26"/>
          <w:szCs w:val="26"/>
        </w:rPr>
        <w:t>103-104</w:t>
      </w:r>
      <w:r>
        <w:rPr>
          <w:rFonts w:ascii="Times New Roman" w:eastAsia="標楷體" w:hAnsi="Times New Roman"/>
          <w:sz w:val="26"/>
          <w:szCs w:val="26"/>
        </w:rPr>
        <w:t>學年度產業學院－國際商業行銷學分學程」，第二年計畫目前執行順利，說明如下：</w:t>
      </w:r>
    </w:p>
    <w:p w:rsidR="0001563C" w:rsidRDefault="004D4B75">
      <w:pPr>
        <w:pStyle w:val="a3"/>
        <w:numPr>
          <w:ilvl w:val="0"/>
          <w:numId w:val="14"/>
        </w:numPr>
        <w:tabs>
          <w:tab w:val="left" w:pos="2127"/>
        </w:tabs>
        <w:spacing w:before="180" w:after="180" w:line="0" w:lineRule="atLeast"/>
        <w:ind w:left="2127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商業談判技巧：全台晶像蔡奉吟課長與瑞儀光電為陳盈君副理分別於</w:t>
      </w:r>
      <w:r>
        <w:rPr>
          <w:rFonts w:ascii="Times New Roman" w:eastAsia="標楷體" w:hAnsi="Times New Roman"/>
          <w:sz w:val="26"/>
          <w:szCs w:val="26"/>
        </w:rPr>
        <w:t>104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27</w:t>
      </w:r>
      <w:r>
        <w:rPr>
          <w:rFonts w:ascii="Times New Roman" w:eastAsia="標楷體" w:hAnsi="Times New Roman"/>
          <w:sz w:val="26"/>
          <w:szCs w:val="26"/>
        </w:rPr>
        <w:t>日及</w:t>
      </w:r>
      <w:r>
        <w:rPr>
          <w:rFonts w:ascii="Times New Roman" w:eastAsia="標楷體" w:hAnsi="Times New Roman"/>
          <w:sz w:val="26"/>
          <w:szCs w:val="26"/>
        </w:rPr>
        <w:t xml:space="preserve"> 104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日完成第一次協同教學。</w:t>
      </w:r>
    </w:p>
    <w:p w:rsidR="0001563C" w:rsidRDefault="004D4B75">
      <w:pPr>
        <w:pStyle w:val="a3"/>
        <w:numPr>
          <w:ilvl w:val="0"/>
          <w:numId w:val="14"/>
        </w:numPr>
        <w:tabs>
          <w:tab w:val="left" w:pos="2127"/>
        </w:tabs>
        <w:spacing w:before="180" w:after="180" w:line="0" w:lineRule="atLeast"/>
        <w:ind w:left="2127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跨文化管理：於</w:t>
      </w:r>
      <w:r>
        <w:rPr>
          <w:rFonts w:ascii="Times New Roman" w:eastAsia="標楷體" w:hAnsi="Times New Roman"/>
          <w:sz w:val="26"/>
          <w:szCs w:val="26"/>
        </w:rPr>
        <w:t>104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05</w:t>
      </w:r>
      <w:r>
        <w:rPr>
          <w:rFonts w:ascii="Times New Roman" w:eastAsia="標楷體" w:hAnsi="Times New Roman"/>
          <w:sz w:val="26"/>
          <w:szCs w:val="26"/>
        </w:rPr>
        <w:t>日完成第一次協同教學。</w:t>
      </w:r>
    </w:p>
    <w:p w:rsidR="0001563C" w:rsidRDefault="004D4B75">
      <w:pPr>
        <w:pStyle w:val="a3"/>
        <w:numPr>
          <w:ilvl w:val="0"/>
          <w:numId w:val="15"/>
        </w:numPr>
        <w:spacing w:before="180" w:after="180" w:line="0" w:lineRule="atLeast"/>
        <w:ind w:left="2268" w:hanging="283"/>
      </w:pPr>
      <w:r>
        <w:rPr>
          <w:rFonts w:ascii="Times New Roman" w:eastAsia="標楷體" w:hAnsi="Times New Roman"/>
          <w:sz w:val="26"/>
          <w:szCs w:val="26"/>
        </w:rPr>
        <w:t>英國語文系招生海報與中英文簡介已製作完成</w:t>
      </w:r>
      <w:r>
        <w:rPr>
          <w:rFonts w:ascii="Times New Roman" w:eastAsia="標楷體" w:hAnsi="Times New Roman"/>
          <w:sz w:val="26"/>
          <w:szCs w:val="26"/>
        </w:rPr>
        <w:t>…</w:t>
      </w:r>
      <w:proofErr w:type="gramStart"/>
      <w:r>
        <w:rPr>
          <w:rFonts w:ascii="Times New Roman" w:eastAsia="標楷體" w:hAnsi="Times New Roman"/>
          <w:sz w:val="26"/>
          <w:szCs w:val="26"/>
        </w:rPr>
        <w:t>…</w:t>
      </w:r>
      <w:proofErr w:type="gramEnd"/>
    </w:p>
    <w:p w:rsidR="0001563C" w:rsidRDefault="004D4B75">
      <w:pPr>
        <w:pStyle w:val="a3"/>
        <w:numPr>
          <w:ilvl w:val="0"/>
          <w:numId w:val="15"/>
        </w:numPr>
        <w:spacing w:before="180" w:after="180" w:line="0" w:lineRule="atLeast"/>
        <w:ind w:left="2268" w:hanging="283"/>
      </w:pPr>
      <w:r>
        <w:rPr>
          <w:rFonts w:ascii="Times New Roman" w:eastAsia="標楷體" w:hAnsi="Times New Roman"/>
          <w:sz w:val="26"/>
          <w:szCs w:val="26"/>
        </w:rPr>
        <w:t>碩士班招生活動分為校內及校外兩部分進行</w:t>
      </w:r>
      <w:r>
        <w:rPr>
          <w:rFonts w:ascii="Times New Roman" w:eastAsia="標楷體" w:hAnsi="Times New Roman"/>
          <w:sz w:val="26"/>
          <w:szCs w:val="26"/>
        </w:rPr>
        <w:t>…</w:t>
      </w:r>
      <w:proofErr w:type="gramStart"/>
      <w:r>
        <w:rPr>
          <w:rFonts w:ascii="Times New Roman" w:eastAsia="標楷體" w:hAnsi="Times New Roman"/>
          <w:sz w:val="26"/>
          <w:szCs w:val="26"/>
        </w:rPr>
        <w:t>…</w:t>
      </w:r>
      <w:proofErr w:type="gramEnd"/>
    </w:p>
    <w:p w:rsidR="0001563C" w:rsidRDefault="004D4B75">
      <w:pPr>
        <w:pStyle w:val="a3"/>
        <w:numPr>
          <w:ilvl w:val="0"/>
          <w:numId w:val="13"/>
        </w:numPr>
        <w:tabs>
          <w:tab w:val="left" w:pos="1560"/>
        </w:tabs>
        <w:spacing w:before="180" w:after="180" w:line="0" w:lineRule="atLeast"/>
        <w:ind w:left="1560" w:hanging="567"/>
      </w:pPr>
      <w:r>
        <w:rPr>
          <w:rFonts w:ascii="Times New Roman" w:eastAsia="標楷體" w:hAnsi="Times New Roman"/>
          <w:sz w:val="26"/>
          <w:szCs w:val="26"/>
        </w:rPr>
        <w:t>傑生國際教育諮詢中心代表於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4</w:t>
      </w:r>
      <w:r>
        <w:rPr>
          <w:rFonts w:ascii="Times New Roman" w:eastAsia="標楷體" w:hAnsi="Times New Roman"/>
          <w:sz w:val="26"/>
          <w:szCs w:val="26"/>
        </w:rPr>
        <w:t>日與英語教學中心洽談澳洲墨</w:t>
      </w:r>
      <w:r>
        <w:rPr>
          <w:rFonts w:ascii="Times New Roman" w:eastAsia="標楷體" w:hAnsi="Times New Roman"/>
          <w:sz w:val="26"/>
          <w:szCs w:val="26"/>
        </w:rPr>
        <w:lastRenderedPageBreak/>
        <w:t>爾本大學暑假英語遊學合作事宜。</w:t>
      </w:r>
    </w:p>
    <w:p w:rsidR="0001563C" w:rsidRDefault="004D4B75">
      <w:pPr>
        <w:pStyle w:val="a3"/>
        <w:numPr>
          <w:ilvl w:val="0"/>
          <w:numId w:val="9"/>
        </w:numPr>
        <w:spacing w:before="180" w:after="180" w:line="0" w:lineRule="atLeast"/>
        <w:ind w:left="851" w:hanging="426"/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其他</w:t>
      </w:r>
    </w:p>
    <w:p w:rsidR="0001563C" w:rsidRDefault="004D4B75">
      <w:pPr>
        <w:pStyle w:val="a3"/>
        <w:spacing w:before="180" w:after="180" w:line="0" w:lineRule="atLeast"/>
        <w:ind w:left="993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無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01563C" w:rsidRDefault="004D4B75">
      <w:pPr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範例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3(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業務報告補充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/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修正資料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)</w:t>
      </w:r>
    </w:p>
    <w:p w:rsidR="0001563C" w:rsidRDefault="004D4B75">
      <w:pPr>
        <w:jc w:val="center"/>
      </w:pPr>
      <w:r>
        <w:rPr>
          <w:rFonts w:ascii="Times New Roman" w:eastAsia="標楷體" w:hAnsi="Times New Roman"/>
          <w:bCs/>
          <w:color w:val="FF0000"/>
          <w:spacing w:val="20"/>
          <w:sz w:val="28"/>
          <w:szCs w:val="28"/>
        </w:rPr>
        <w:t>1042-3</w:t>
      </w:r>
      <w:r>
        <w:rPr>
          <w:rFonts w:ascii="Times New Roman" w:eastAsia="標楷體" w:hAnsi="Times New Roman"/>
          <w:bCs/>
          <w:color w:val="FF0000"/>
          <w:spacing w:val="20"/>
          <w:sz w:val="28"/>
          <w:szCs w:val="28"/>
        </w:rPr>
        <w:t>行政會議</w:t>
      </w:r>
      <w:r>
        <w:rPr>
          <w:rFonts w:ascii="Times New Roman" w:eastAsia="標楷體" w:hAnsi="Times New Roman"/>
          <w:bCs/>
          <w:color w:val="FF0000"/>
          <w:spacing w:val="20"/>
          <w:sz w:val="28"/>
          <w:szCs w:val="28"/>
        </w:rPr>
        <w:t>_</w:t>
      </w:r>
      <w:r>
        <w:rPr>
          <w:rFonts w:ascii="Times New Roman" w:eastAsia="標楷體" w:hAnsi="Times New Roman"/>
          <w:bCs/>
          <w:color w:val="FF0000"/>
          <w:spacing w:val="20"/>
          <w:sz w:val="28"/>
          <w:szCs w:val="28"/>
        </w:rPr>
        <w:t>秘書室</w:t>
      </w:r>
      <w:r>
        <w:rPr>
          <w:rFonts w:ascii="標楷體" w:eastAsia="標楷體" w:hAnsi="標楷體"/>
          <w:color w:val="FF0000"/>
          <w:sz w:val="28"/>
          <w:szCs w:val="28"/>
        </w:rPr>
        <w:t>【業務報告補充資料】_</w:t>
      </w:r>
      <w:r>
        <w:rPr>
          <w:rFonts w:ascii="Times New Roman" w:eastAsia="標楷體" w:hAnsi="Times New Roman"/>
          <w:bCs/>
          <w:color w:val="FF0000"/>
          <w:spacing w:val="20"/>
          <w:sz w:val="28"/>
          <w:szCs w:val="28"/>
        </w:rPr>
        <w:t>105.03.29</w:t>
      </w:r>
    </w:p>
    <w:p w:rsidR="0001563C" w:rsidRDefault="004D4B75">
      <w:pPr>
        <w:numPr>
          <w:ilvl w:val="0"/>
          <w:numId w:val="16"/>
        </w:numPr>
        <w:spacing w:before="180" w:after="18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截至</w:t>
      </w:r>
      <w:r>
        <w:rPr>
          <w:rFonts w:ascii="Times New Roman" w:eastAsia="標楷體" w:hAnsi="Times New Roman"/>
          <w:kern w:val="0"/>
          <w:sz w:val="26"/>
          <w:szCs w:val="26"/>
        </w:rPr>
        <w:t>3/24</w:t>
      </w:r>
      <w:r>
        <w:rPr>
          <w:rFonts w:ascii="Times New Roman" w:eastAsia="標楷體" w:hAnsi="Times New Roman"/>
          <w:kern w:val="0"/>
          <w:sz w:val="26"/>
          <w:szCs w:val="26"/>
        </w:rPr>
        <w:t>止，已透過</w:t>
      </w:r>
      <w:r>
        <w:rPr>
          <w:rFonts w:ascii="Times New Roman" w:eastAsia="標楷體" w:hAnsi="Times New Roman"/>
          <w:kern w:val="0"/>
          <w:sz w:val="26"/>
          <w:szCs w:val="26"/>
        </w:rPr>
        <w:t>6</w:t>
      </w:r>
      <w:r>
        <w:rPr>
          <w:rFonts w:ascii="Times New Roman" w:eastAsia="標楷體" w:hAnsi="Times New Roman"/>
          <w:kern w:val="0"/>
          <w:sz w:val="26"/>
          <w:szCs w:val="26"/>
        </w:rPr>
        <w:t>場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資保護輔導工作坊完成各單位第一次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資盤點清冊暨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資流程圖檢視，預計</w:t>
      </w:r>
      <w:r>
        <w:rPr>
          <w:rFonts w:ascii="Times New Roman" w:eastAsia="標楷體" w:hAnsi="Times New Roman"/>
          <w:kern w:val="0"/>
          <w:sz w:val="26"/>
          <w:szCs w:val="26"/>
        </w:rPr>
        <w:t>4/7</w:t>
      </w:r>
      <w:r>
        <w:rPr>
          <w:rFonts w:ascii="Times New Roman" w:eastAsia="標楷體" w:hAnsi="Times New Roman"/>
          <w:kern w:val="0"/>
          <w:sz w:val="26"/>
          <w:szCs w:val="26"/>
        </w:rPr>
        <w:t>完成個資盤點系統資料修正，以繼續下一階段「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資風險評鑑作業」。四月份課程表如下，敬請各單位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資管理專員預留時間並準時出席，同時竭誠歡迎一、二級主管參加。</w:t>
      </w:r>
    </w:p>
    <w:tbl>
      <w:tblPr>
        <w:tblW w:w="8763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1342"/>
        <w:gridCol w:w="2835"/>
        <w:gridCol w:w="2756"/>
      </w:tblGrid>
      <w:tr w:rsidR="0001563C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日期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地點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備註</w:t>
            </w:r>
          </w:p>
        </w:tc>
      </w:tr>
      <w:tr w:rsidR="0001563C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4/14(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四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下午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2:00~5:00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行政大樓</w:t>
            </w:r>
          </w:p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3F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國際會議廳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個人權力行使的流程</w:t>
            </w:r>
          </w:p>
          <w:p w:rsidR="0001563C" w:rsidRDefault="004D4B75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教育體系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資安全保護六大基本措施及作法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各單位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資管理專員都需參加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包括無個資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盤點資料的單位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</w:tc>
      </w:tr>
      <w:tr w:rsidR="0001563C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4/21(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四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下午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2:00~5:00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01563C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01563C">
            <w:p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01563C">
            <w:p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01563C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4/28(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四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下午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2:00~5:00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01563C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資風險評鑑作業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各單位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資管理專員都需參加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已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回覆無個資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盤點資料的單位可免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</w:tc>
      </w:tr>
    </w:tbl>
    <w:p w:rsidR="0001563C" w:rsidRDefault="00C7530B">
      <w:pPr>
        <w:numPr>
          <w:ilvl w:val="0"/>
          <w:numId w:val="16"/>
        </w:numPr>
        <w:spacing w:before="180" w:after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8FA36" wp14:editId="5853E972">
            <wp:simplePos x="0" y="0"/>
            <wp:positionH relativeFrom="margin">
              <wp:align>right</wp:align>
            </wp:positionH>
            <wp:positionV relativeFrom="paragraph">
              <wp:posOffset>2501149</wp:posOffset>
            </wp:positionV>
            <wp:extent cx="1379855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173" y="21312"/>
                <wp:lineTo x="21173" y="0"/>
                <wp:lineTo x="0" y="0"/>
              </wp:wrapPolygon>
            </wp:wrapThrough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為落實本校性別主流化試辦計畫，由校內各一級單位推派代表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1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名組成之性別主流化單位代表會議於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3/3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日啟動，會中特針對本校性平業務之運作、校內法規規定，以及單位窗口權責等進行簡要說明，藉由各單位推動窗口的組成，將有助於本校在性平業務上推動。</w:t>
      </w:r>
      <w:proofErr w:type="gramStart"/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此外，</w:t>
      </w:r>
      <w:proofErr w:type="gramEnd"/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為精進主流化試辦計畫之執行成效，於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3/14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日召開專家諮詢會議，共邀請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3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位校外專家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(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高</w:t>
      </w:r>
      <w:proofErr w:type="gramStart"/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醫</w:t>
      </w:r>
      <w:proofErr w:type="gramEnd"/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大楊幸真教授、高師大蔣琬斯老師、本校法律顧問郭正鵬律師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)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蒞校與本校主流</w:t>
      </w:r>
      <w:r w:rsidR="004D4B75">
        <w:rPr>
          <w:rFonts w:ascii="Times New Roman" w:eastAsia="標楷體" w:hAnsi="Times New Roman"/>
          <w:kern w:val="0"/>
          <w:sz w:val="26"/>
          <w:szCs w:val="26"/>
        </w:rPr>
        <w:t>化推動小組進行座談，除豐富小組人員對主流化推動精神之認知外，亦提供本校在計畫執行方向之建議參考。</w:t>
      </w:r>
    </w:p>
    <w:p w:rsidR="0001563C" w:rsidRDefault="0001563C">
      <w:bookmarkStart w:id="0" w:name="_GoBack"/>
      <w:bookmarkEnd w:id="0"/>
    </w:p>
    <w:sectPr w:rsidR="0001563C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05" w:rsidRDefault="00153205">
      <w:r>
        <w:separator/>
      </w:r>
    </w:p>
  </w:endnote>
  <w:endnote w:type="continuationSeparator" w:id="0">
    <w:p w:rsidR="00153205" w:rsidRDefault="0015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BF" w:rsidRDefault="004D4B75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7530B">
      <w:rPr>
        <w:noProof/>
        <w:lang w:val="zh-TW"/>
      </w:rPr>
      <w:t>4</w:t>
    </w:r>
    <w:r>
      <w:rPr>
        <w:lang w:val="zh-TW"/>
      </w:rPr>
      <w:fldChar w:fldCharType="end"/>
    </w:r>
  </w:p>
  <w:p w:rsidR="001B7FBF" w:rsidRDefault="001532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05" w:rsidRDefault="00153205">
      <w:r>
        <w:rPr>
          <w:color w:val="000000"/>
        </w:rPr>
        <w:separator/>
      </w:r>
    </w:p>
  </w:footnote>
  <w:footnote w:type="continuationSeparator" w:id="0">
    <w:p w:rsidR="00153205" w:rsidRDefault="0015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BF" w:rsidRDefault="006D58DF">
    <w:pPr>
      <w:pStyle w:val="a7"/>
      <w:jc w:val="right"/>
    </w:pPr>
    <w:r>
      <w:t>10</w:t>
    </w:r>
    <w:r>
      <w:rPr>
        <w:rFonts w:hint="eastAsia"/>
      </w:rPr>
      <w:t>7.01.05</w:t>
    </w:r>
    <w:r w:rsidR="004D4B75">
      <w:t>版</w:t>
    </w:r>
  </w:p>
  <w:p w:rsidR="001B7FBF" w:rsidRDefault="001532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AD4"/>
    <w:multiLevelType w:val="multilevel"/>
    <w:tmpl w:val="9F0AE440"/>
    <w:lvl w:ilvl="0">
      <w:start w:val="1"/>
      <w:numFmt w:val="taiwaneseCountingThousand"/>
      <w:lvlText w:val="%1、"/>
      <w:lvlJc w:val="left"/>
      <w:pPr>
        <w:ind w:left="786" w:hanging="360"/>
      </w:pPr>
      <w:rPr>
        <w:rFonts w:ascii="標楷體" w:eastAsia="標楷體" w:hAnsi="標楷體"/>
        <w:b w:val="0"/>
        <w:sz w:val="26"/>
        <w:szCs w:val="26"/>
        <w:lang w:val="en-US"/>
      </w:rPr>
    </w:lvl>
    <w:lvl w:ilvl="1">
      <w:start w:val="1"/>
      <w:numFmt w:val="taiwaneseCountingThousand"/>
      <w:lvlText w:val="(%2)"/>
      <w:lvlJc w:val="left"/>
      <w:pPr>
        <w:ind w:left="1473" w:hanging="480"/>
      </w:pPr>
      <w:rPr>
        <w:b w:val="0"/>
        <w:color w:val="auto"/>
        <w:sz w:val="24"/>
        <w:szCs w:val="24"/>
        <w:lang w:val="en-US" w:eastAsia="zh-TW"/>
      </w:rPr>
    </w:lvl>
    <w:lvl w:ilvl="2">
      <w:start w:val="1"/>
      <w:numFmt w:val="decimal"/>
      <w:lvlText w:val="%3."/>
      <w:lvlJc w:val="left"/>
      <w:pPr>
        <w:ind w:left="1866" w:hanging="480"/>
      </w:pPr>
      <w:rPr>
        <w:rFonts w:ascii="Times New Roman" w:hAnsi="Times New Roman" w:cs="Times New Roman"/>
        <w:color w:val="auto"/>
        <w:sz w:val="26"/>
        <w:szCs w:val="26"/>
        <w:lang w:val="en-US" w:eastAsia="zh-TW"/>
      </w:rPr>
    </w:lvl>
    <w:lvl w:ilvl="3">
      <w:start w:val="1"/>
      <w:numFmt w:val="decimal"/>
      <w:lvlText w:val="(%4)"/>
      <w:lvlJc w:val="left"/>
      <w:pPr>
        <w:ind w:left="2346" w:hanging="480"/>
      </w:pPr>
      <w:rPr>
        <w:rFonts w:ascii="Times New Roman" w:eastAsia="標楷體" w:hAnsi="Times New Roman" w:cs="Times New Roman"/>
        <w:b w:val="0"/>
        <w:color w:val="000000"/>
        <w:sz w:val="26"/>
        <w:szCs w:val="26"/>
      </w:r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A18393D"/>
    <w:multiLevelType w:val="multilevel"/>
    <w:tmpl w:val="544A06BC"/>
    <w:lvl w:ilvl="0">
      <w:start w:val="1"/>
      <w:numFmt w:val="decimal"/>
      <w:lvlText w:val="%1."/>
      <w:lvlJc w:val="left"/>
      <w:pPr>
        <w:ind w:left="2548" w:hanging="360"/>
      </w:pPr>
    </w:lvl>
    <w:lvl w:ilvl="1">
      <w:start w:val="1"/>
      <w:numFmt w:val="ideographTraditional"/>
      <w:lvlText w:val="%2、"/>
      <w:lvlJc w:val="left"/>
      <w:pPr>
        <w:ind w:left="3148" w:hanging="480"/>
      </w:pPr>
    </w:lvl>
    <w:lvl w:ilvl="2">
      <w:start w:val="1"/>
      <w:numFmt w:val="lowerRoman"/>
      <w:lvlText w:val="%3."/>
      <w:lvlJc w:val="right"/>
      <w:pPr>
        <w:ind w:left="3628" w:hanging="480"/>
      </w:pPr>
    </w:lvl>
    <w:lvl w:ilvl="3">
      <w:start w:val="1"/>
      <w:numFmt w:val="decimal"/>
      <w:lvlText w:val="%4."/>
      <w:lvlJc w:val="left"/>
      <w:pPr>
        <w:ind w:left="4108" w:hanging="480"/>
      </w:pPr>
    </w:lvl>
    <w:lvl w:ilvl="4">
      <w:start w:val="1"/>
      <w:numFmt w:val="ideographTraditional"/>
      <w:lvlText w:val="%5、"/>
      <w:lvlJc w:val="left"/>
      <w:pPr>
        <w:ind w:left="4588" w:hanging="480"/>
      </w:pPr>
    </w:lvl>
    <w:lvl w:ilvl="5">
      <w:start w:val="1"/>
      <w:numFmt w:val="lowerRoman"/>
      <w:lvlText w:val="%6."/>
      <w:lvlJc w:val="right"/>
      <w:pPr>
        <w:ind w:left="5068" w:hanging="480"/>
      </w:pPr>
    </w:lvl>
    <w:lvl w:ilvl="6">
      <w:start w:val="1"/>
      <w:numFmt w:val="decimal"/>
      <w:lvlText w:val="%7."/>
      <w:lvlJc w:val="left"/>
      <w:pPr>
        <w:ind w:left="5548" w:hanging="480"/>
      </w:pPr>
    </w:lvl>
    <w:lvl w:ilvl="7">
      <w:start w:val="1"/>
      <w:numFmt w:val="ideographTraditional"/>
      <w:lvlText w:val="%8、"/>
      <w:lvlJc w:val="left"/>
      <w:pPr>
        <w:ind w:left="6028" w:hanging="480"/>
      </w:pPr>
    </w:lvl>
    <w:lvl w:ilvl="8">
      <w:start w:val="1"/>
      <w:numFmt w:val="lowerRoman"/>
      <w:lvlText w:val="%9."/>
      <w:lvlJc w:val="right"/>
      <w:pPr>
        <w:ind w:left="6508" w:hanging="480"/>
      </w:pPr>
    </w:lvl>
  </w:abstractNum>
  <w:abstractNum w:abstractNumId="2" w15:restartNumberingAfterBreak="0">
    <w:nsid w:val="1F327DCA"/>
    <w:multiLevelType w:val="multilevel"/>
    <w:tmpl w:val="2860431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000000"/>
        <w:sz w:val="26"/>
        <w:szCs w:val="26"/>
      </w:rPr>
    </w:lvl>
    <w:lvl w:ilvl="1">
      <w:numFmt w:val="bullet"/>
      <w:lvlText w:val=""/>
      <w:lvlJc w:val="left"/>
      <w:pPr>
        <w:ind w:left="118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4" w:hanging="480"/>
      </w:pPr>
      <w:rPr>
        <w:rFonts w:ascii="Wingdings" w:hAnsi="Wingdings"/>
      </w:rPr>
    </w:lvl>
  </w:abstractNum>
  <w:abstractNum w:abstractNumId="3" w15:restartNumberingAfterBreak="0">
    <w:nsid w:val="204C3D7F"/>
    <w:multiLevelType w:val="multilevel"/>
    <w:tmpl w:val="CD26D752"/>
    <w:lvl w:ilvl="0">
      <w:start w:val="1"/>
      <w:numFmt w:val="taiwaneseCountingThousand"/>
      <w:lvlText w:val="(%1)"/>
      <w:lvlJc w:val="left"/>
      <w:pPr>
        <w:ind w:left="2188" w:hanging="520"/>
      </w:pPr>
    </w:lvl>
    <w:lvl w:ilvl="1">
      <w:start w:val="1"/>
      <w:numFmt w:val="ideographTraditional"/>
      <w:lvlText w:val="%2、"/>
      <w:lvlJc w:val="left"/>
      <w:pPr>
        <w:ind w:left="2628" w:hanging="480"/>
      </w:pPr>
    </w:lvl>
    <w:lvl w:ilvl="2">
      <w:start w:val="1"/>
      <w:numFmt w:val="lowerRoman"/>
      <w:lvlText w:val="%3."/>
      <w:lvlJc w:val="right"/>
      <w:pPr>
        <w:ind w:left="3108" w:hanging="480"/>
      </w:pPr>
    </w:lvl>
    <w:lvl w:ilvl="3">
      <w:start w:val="1"/>
      <w:numFmt w:val="decimal"/>
      <w:lvlText w:val="%4."/>
      <w:lvlJc w:val="left"/>
      <w:pPr>
        <w:ind w:left="3588" w:hanging="480"/>
      </w:pPr>
    </w:lvl>
    <w:lvl w:ilvl="4">
      <w:start w:val="1"/>
      <w:numFmt w:val="ideographTraditional"/>
      <w:lvlText w:val="%5、"/>
      <w:lvlJc w:val="left"/>
      <w:pPr>
        <w:ind w:left="4068" w:hanging="480"/>
      </w:pPr>
    </w:lvl>
    <w:lvl w:ilvl="5">
      <w:start w:val="1"/>
      <w:numFmt w:val="lowerRoman"/>
      <w:lvlText w:val="%6."/>
      <w:lvlJc w:val="right"/>
      <w:pPr>
        <w:ind w:left="4548" w:hanging="480"/>
      </w:pPr>
    </w:lvl>
    <w:lvl w:ilvl="6">
      <w:start w:val="1"/>
      <w:numFmt w:val="decimal"/>
      <w:lvlText w:val="%7."/>
      <w:lvlJc w:val="left"/>
      <w:pPr>
        <w:ind w:left="5028" w:hanging="480"/>
      </w:pPr>
    </w:lvl>
    <w:lvl w:ilvl="7">
      <w:start w:val="1"/>
      <w:numFmt w:val="ideographTraditional"/>
      <w:lvlText w:val="%8、"/>
      <w:lvlJc w:val="left"/>
      <w:pPr>
        <w:ind w:left="5508" w:hanging="480"/>
      </w:pPr>
    </w:lvl>
    <w:lvl w:ilvl="8">
      <w:start w:val="1"/>
      <w:numFmt w:val="lowerRoman"/>
      <w:lvlText w:val="%9."/>
      <w:lvlJc w:val="right"/>
      <w:pPr>
        <w:ind w:left="5988" w:hanging="480"/>
      </w:pPr>
    </w:lvl>
  </w:abstractNum>
  <w:abstractNum w:abstractNumId="4" w15:restartNumberingAfterBreak="0">
    <w:nsid w:val="277327B8"/>
    <w:multiLevelType w:val="multilevel"/>
    <w:tmpl w:val="F9F6F872"/>
    <w:lvl w:ilvl="0">
      <w:start w:val="1"/>
      <w:numFmt w:val="decimal"/>
      <w:lvlText w:val="%1."/>
      <w:lvlJc w:val="left"/>
      <w:pPr>
        <w:ind w:left="2548" w:hanging="360"/>
      </w:pPr>
    </w:lvl>
    <w:lvl w:ilvl="1">
      <w:start w:val="1"/>
      <w:numFmt w:val="ideographTraditional"/>
      <w:lvlText w:val="%2、"/>
      <w:lvlJc w:val="left"/>
      <w:pPr>
        <w:ind w:left="3148" w:hanging="480"/>
      </w:pPr>
    </w:lvl>
    <w:lvl w:ilvl="2">
      <w:start w:val="1"/>
      <w:numFmt w:val="lowerRoman"/>
      <w:lvlText w:val="%3."/>
      <w:lvlJc w:val="right"/>
      <w:pPr>
        <w:ind w:left="3628" w:hanging="480"/>
      </w:pPr>
    </w:lvl>
    <w:lvl w:ilvl="3">
      <w:start w:val="1"/>
      <w:numFmt w:val="decimal"/>
      <w:lvlText w:val="%4."/>
      <w:lvlJc w:val="left"/>
      <w:pPr>
        <w:ind w:left="4108" w:hanging="480"/>
      </w:pPr>
    </w:lvl>
    <w:lvl w:ilvl="4">
      <w:start w:val="1"/>
      <w:numFmt w:val="ideographTraditional"/>
      <w:lvlText w:val="%5、"/>
      <w:lvlJc w:val="left"/>
      <w:pPr>
        <w:ind w:left="4588" w:hanging="480"/>
      </w:pPr>
    </w:lvl>
    <w:lvl w:ilvl="5">
      <w:start w:val="1"/>
      <w:numFmt w:val="lowerRoman"/>
      <w:lvlText w:val="%6."/>
      <w:lvlJc w:val="right"/>
      <w:pPr>
        <w:ind w:left="5068" w:hanging="480"/>
      </w:pPr>
    </w:lvl>
    <w:lvl w:ilvl="6">
      <w:start w:val="1"/>
      <w:numFmt w:val="decimal"/>
      <w:lvlText w:val="%7."/>
      <w:lvlJc w:val="left"/>
      <w:pPr>
        <w:ind w:left="5548" w:hanging="480"/>
      </w:pPr>
    </w:lvl>
    <w:lvl w:ilvl="7">
      <w:start w:val="1"/>
      <w:numFmt w:val="ideographTraditional"/>
      <w:lvlText w:val="%8、"/>
      <w:lvlJc w:val="left"/>
      <w:pPr>
        <w:ind w:left="6028" w:hanging="480"/>
      </w:pPr>
    </w:lvl>
    <w:lvl w:ilvl="8">
      <w:start w:val="1"/>
      <w:numFmt w:val="lowerRoman"/>
      <w:lvlText w:val="%9."/>
      <w:lvlJc w:val="right"/>
      <w:pPr>
        <w:ind w:left="6508" w:hanging="480"/>
      </w:pPr>
    </w:lvl>
  </w:abstractNum>
  <w:abstractNum w:abstractNumId="5" w15:restartNumberingAfterBreak="0">
    <w:nsid w:val="2D4A1C4F"/>
    <w:multiLevelType w:val="multilevel"/>
    <w:tmpl w:val="57826986"/>
    <w:lvl w:ilvl="0">
      <w:start w:val="1"/>
      <w:numFmt w:val="taiwaneseCountingThousand"/>
      <w:lvlText w:val="(%1)"/>
      <w:lvlJc w:val="left"/>
      <w:pPr>
        <w:ind w:left="2188" w:hanging="5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628" w:hanging="480"/>
      </w:pPr>
    </w:lvl>
    <w:lvl w:ilvl="2">
      <w:start w:val="1"/>
      <w:numFmt w:val="lowerRoman"/>
      <w:lvlText w:val="%3."/>
      <w:lvlJc w:val="right"/>
      <w:pPr>
        <w:ind w:left="3108" w:hanging="480"/>
      </w:pPr>
    </w:lvl>
    <w:lvl w:ilvl="3">
      <w:start w:val="1"/>
      <w:numFmt w:val="decimal"/>
      <w:lvlText w:val="%4."/>
      <w:lvlJc w:val="left"/>
      <w:pPr>
        <w:ind w:left="3588" w:hanging="480"/>
      </w:pPr>
    </w:lvl>
    <w:lvl w:ilvl="4">
      <w:start w:val="1"/>
      <w:numFmt w:val="ideographTraditional"/>
      <w:lvlText w:val="%5、"/>
      <w:lvlJc w:val="left"/>
      <w:pPr>
        <w:ind w:left="4068" w:hanging="480"/>
      </w:pPr>
    </w:lvl>
    <w:lvl w:ilvl="5">
      <w:start w:val="1"/>
      <w:numFmt w:val="lowerRoman"/>
      <w:lvlText w:val="%6."/>
      <w:lvlJc w:val="right"/>
      <w:pPr>
        <w:ind w:left="4548" w:hanging="480"/>
      </w:pPr>
    </w:lvl>
    <w:lvl w:ilvl="6">
      <w:start w:val="1"/>
      <w:numFmt w:val="decimal"/>
      <w:lvlText w:val="%7."/>
      <w:lvlJc w:val="left"/>
      <w:pPr>
        <w:ind w:left="5028" w:hanging="480"/>
      </w:pPr>
    </w:lvl>
    <w:lvl w:ilvl="7">
      <w:start w:val="1"/>
      <w:numFmt w:val="ideographTraditional"/>
      <w:lvlText w:val="%8、"/>
      <w:lvlJc w:val="left"/>
      <w:pPr>
        <w:ind w:left="5508" w:hanging="480"/>
      </w:pPr>
    </w:lvl>
    <w:lvl w:ilvl="8">
      <w:start w:val="1"/>
      <w:numFmt w:val="lowerRoman"/>
      <w:lvlText w:val="%9."/>
      <w:lvlJc w:val="right"/>
      <w:pPr>
        <w:ind w:left="5988" w:hanging="480"/>
      </w:pPr>
    </w:lvl>
  </w:abstractNum>
  <w:abstractNum w:abstractNumId="6" w15:restartNumberingAfterBreak="0">
    <w:nsid w:val="2D6D6BC7"/>
    <w:multiLevelType w:val="multilevel"/>
    <w:tmpl w:val="249499FE"/>
    <w:lvl w:ilvl="0">
      <w:numFmt w:val="bullet"/>
      <w:lvlText w:val=""/>
      <w:lvlJc w:val="left"/>
      <w:pPr>
        <w:ind w:left="1047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2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0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7" w:hanging="480"/>
      </w:pPr>
      <w:rPr>
        <w:rFonts w:ascii="Wingdings" w:hAnsi="Wingdings"/>
      </w:rPr>
    </w:lvl>
  </w:abstractNum>
  <w:abstractNum w:abstractNumId="7" w15:restartNumberingAfterBreak="0">
    <w:nsid w:val="320D6384"/>
    <w:multiLevelType w:val="multilevel"/>
    <w:tmpl w:val="034A7CA2"/>
    <w:lvl w:ilvl="0">
      <w:start w:val="1"/>
      <w:numFmt w:val="ideographLegalTraditional"/>
      <w:lvlText w:val="%1、"/>
      <w:lvlJc w:val="left"/>
      <w:pPr>
        <w:ind w:left="1188" w:hanging="480"/>
      </w:pPr>
      <w:rPr>
        <w:rFonts w:ascii="標楷體" w:eastAsia="標楷體" w:hAnsi="標楷體"/>
        <w:b/>
        <w:u w:val="single"/>
      </w:rPr>
    </w:lvl>
    <w:lvl w:ilvl="1">
      <w:start w:val="1"/>
      <w:numFmt w:val="decimal"/>
      <w:lvlText w:val="(%2)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3C831F74"/>
    <w:multiLevelType w:val="multilevel"/>
    <w:tmpl w:val="C7883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456F17"/>
    <w:multiLevelType w:val="multilevel"/>
    <w:tmpl w:val="3CF639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  <w:color w:val="auto"/>
        <w:sz w:val="24"/>
        <w:szCs w:val="32"/>
        <w:lang w:val="en-US"/>
      </w:rPr>
    </w:lvl>
    <w:lvl w:ilvl="1">
      <w:start w:val="1"/>
      <w:numFmt w:val="taiwaneseCountingThousand"/>
      <w:lvlText w:val="(%2)"/>
      <w:lvlJc w:val="left"/>
      <w:pPr>
        <w:ind w:left="480" w:hanging="480"/>
      </w:pPr>
      <w:rPr>
        <w:rFonts w:eastAsia="標楷體"/>
        <w:sz w:val="24"/>
        <w:szCs w:val="32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color w:val="auto"/>
        <w:sz w:val="24"/>
        <w:szCs w:val="32"/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9C542D"/>
    <w:multiLevelType w:val="multilevel"/>
    <w:tmpl w:val="3670DCE2"/>
    <w:lvl w:ilvl="0">
      <w:start w:val="1"/>
      <w:numFmt w:val="taiwaneseCountingThousand"/>
      <w:lvlText w:val="%1、"/>
      <w:lvlJc w:val="left"/>
      <w:pPr>
        <w:ind w:left="1668" w:hanging="480"/>
      </w:pPr>
      <w:rPr>
        <w:rFonts w:ascii="標楷體" w:eastAsia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2148" w:hanging="480"/>
      </w:pPr>
    </w:lvl>
    <w:lvl w:ilvl="2">
      <w:start w:val="1"/>
      <w:numFmt w:val="lowerRoman"/>
      <w:lvlText w:val="%3."/>
      <w:lvlJc w:val="right"/>
      <w:pPr>
        <w:ind w:left="2628" w:hanging="480"/>
      </w:pPr>
    </w:lvl>
    <w:lvl w:ilvl="3">
      <w:start w:val="1"/>
      <w:numFmt w:val="decimal"/>
      <w:lvlText w:val="%4."/>
      <w:lvlJc w:val="left"/>
      <w:pPr>
        <w:ind w:left="3108" w:hanging="480"/>
      </w:pPr>
    </w:lvl>
    <w:lvl w:ilvl="4">
      <w:start w:val="1"/>
      <w:numFmt w:val="ideographTraditional"/>
      <w:lvlText w:val="%5、"/>
      <w:lvlJc w:val="left"/>
      <w:pPr>
        <w:ind w:left="3588" w:hanging="480"/>
      </w:pPr>
    </w:lvl>
    <w:lvl w:ilvl="5">
      <w:start w:val="1"/>
      <w:numFmt w:val="lowerRoman"/>
      <w:lvlText w:val="%6."/>
      <w:lvlJc w:val="right"/>
      <w:pPr>
        <w:ind w:left="4068" w:hanging="480"/>
      </w:pPr>
    </w:lvl>
    <w:lvl w:ilvl="6">
      <w:start w:val="1"/>
      <w:numFmt w:val="decimal"/>
      <w:lvlText w:val="%7."/>
      <w:lvlJc w:val="left"/>
      <w:pPr>
        <w:ind w:left="4548" w:hanging="480"/>
      </w:pPr>
    </w:lvl>
    <w:lvl w:ilvl="7">
      <w:start w:val="1"/>
      <w:numFmt w:val="ideographTraditional"/>
      <w:lvlText w:val="%8、"/>
      <w:lvlJc w:val="left"/>
      <w:pPr>
        <w:ind w:left="5028" w:hanging="480"/>
      </w:pPr>
    </w:lvl>
    <w:lvl w:ilvl="8">
      <w:start w:val="1"/>
      <w:numFmt w:val="lowerRoman"/>
      <w:lvlText w:val="%9."/>
      <w:lvlJc w:val="right"/>
      <w:pPr>
        <w:ind w:left="5508" w:hanging="480"/>
      </w:pPr>
    </w:lvl>
  </w:abstractNum>
  <w:abstractNum w:abstractNumId="11" w15:restartNumberingAfterBreak="0">
    <w:nsid w:val="50AB6A4C"/>
    <w:multiLevelType w:val="multilevel"/>
    <w:tmpl w:val="4E8CB86E"/>
    <w:lvl w:ilvl="0">
      <w:start w:val="1"/>
      <w:numFmt w:val="taiwaneseCountingThousand"/>
      <w:lvlText w:val="(%1)"/>
      <w:lvlJc w:val="left"/>
      <w:pPr>
        <w:ind w:left="2188" w:hanging="5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628" w:hanging="480"/>
      </w:pPr>
    </w:lvl>
    <w:lvl w:ilvl="2">
      <w:start w:val="1"/>
      <w:numFmt w:val="lowerRoman"/>
      <w:lvlText w:val="%3."/>
      <w:lvlJc w:val="right"/>
      <w:pPr>
        <w:ind w:left="3108" w:hanging="480"/>
      </w:pPr>
    </w:lvl>
    <w:lvl w:ilvl="3">
      <w:start w:val="1"/>
      <w:numFmt w:val="decimal"/>
      <w:lvlText w:val="%4."/>
      <w:lvlJc w:val="left"/>
      <w:pPr>
        <w:ind w:left="3588" w:hanging="480"/>
      </w:pPr>
    </w:lvl>
    <w:lvl w:ilvl="4">
      <w:start w:val="1"/>
      <w:numFmt w:val="ideographTraditional"/>
      <w:lvlText w:val="%5、"/>
      <w:lvlJc w:val="left"/>
      <w:pPr>
        <w:ind w:left="4068" w:hanging="480"/>
      </w:pPr>
    </w:lvl>
    <w:lvl w:ilvl="5">
      <w:start w:val="1"/>
      <w:numFmt w:val="lowerRoman"/>
      <w:lvlText w:val="%6."/>
      <w:lvlJc w:val="right"/>
      <w:pPr>
        <w:ind w:left="4548" w:hanging="480"/>
      </w:pPr>
    </w:lvl>
    <w:lvl w:ilvl="6">
      <w:start w:val="1"/>
      <w:numFmt w:val="decimal"/>
      <w:lvlText w:val="%7."/>
      <w:lvlJc w:val="left"/>
      <w:pPr>
        <w:ind w:left="5028" w:hanging="480"/>
      </w:pPr>
    </w:lvl>
    <w:lvl w:ilvl="7">
      <w:start w:val="1"/>
      <w:numFmt w:val="ideographTraditional"/>
      <w:lvlText w:val="%8、"/>
      <w:lvlJc w:val="left"/>
      <w:pPr>
        <w:ind w:left="5508" w:hanging="480"/>
      </w:pPr>
    </w:lvl>
    <w:lvl w:ilvl="8">
      <w:start w:val="1"/>
      <w:numFmt w:val="lowerRoman"/>
      <w:lvlText w:val="%9."/>
      <w:lvlJc w:val="right"/>
      <w:pPr>
        <w:ind w:left="5988" w:hanging="480"/>
      </w:pPr>
    </w:lvl>
  </w:abstractNum>
  <w:abstractNum w:abstractNumId="12" w15:restartNumberingAfterBreak="0">
    <w:nsid w:val="5B517EFF"/>
    <w:multiLevelType w:val="multilevel"/>
    <w:tmpl w:val="A704EBFE"/>
    <w:lvl w:ilvl="0">
      <w:start w:val="1"/>
      <w:numFmt w:val="taiwaneseCountingThousand"/>
      <w:lvlText w:val="%1、"/>
      <w:lvlJc w:val="left"/>
      <w:pPr>
        <w:ind w:left="1668" w:hanging="480"/>
      </w:pPr>
      <w:rPr>
        <w:rFonts w:ascii="標楷體" w:eastAsia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2148" w:hanging="480"/>
      </w:pPr>
    </w:lvl>
    <w:lvl w:ilvl="2">
      <w:start w:val="1"/>
      <w:numFmt w:val="lowerRoman"/>
      <w:lvlText w:val="%3."/>
      <w:lvlJc w:val="right"/>
      <w:pPr>
        <w:ind w:left="2628" w:hanging="480"/>
      </w:pPr>
    </w:lvl>
    <w:lvl w:ilvl="3">
      <w:start w:val="1"/>
      <w:numFmt w:val="decimal"/>
      <w:lvlText w:val="%4."/>
      <w:lvlJc w:val="left"/>
      <w:pPr>
        <w:ind w:left="3108" w:hanging="480"/>
      </w:pPr>
    </w:lvl>
    <w:lvl w:ilvl="4">
      <w:start w:val="1"/>
      <w:numFmt w:val="ideographTraditional"/>
      <w:lvlText w:val="%5、"/>
      <w:lvlJc w:val="left"/>
      <w:pPr>
        <w:ind w:left="3588" w:hanging="480"/>
      </w:pPr>
    </w:lvl>
    <w:lvl w:ilvl="5">
      <w:start w:val="1"/>
      <w:numFmt w:val="lowerRoman"/>
      <w:lvlText w:val="%6."/>
      <w:lvlJc w:val="right"/>
      <w:pPr>
        <w:ind w:left="4068" w:hanging="480"/>
      </w:pPr>
    </w:lvl>
    <w:lvl w:ilvl="6">
      <w:start w:val="1"/>
      <w:numFmt w:val="decimal"/>
      <w:lvlText w:val="%7."/>
      <w:lvlJc w:val="left"/>
      <w:pPr>
        <w:ind w:left="4548" w:hanging="480"/>
      </w:pPr>
    </w:lvl>
    <w:lvl w:ilvl="7">
      <w:start w:val="1"/>
      <w:numFmt w:val="ideographTraditional"/>
      <w:lvlText w:val="%8、"/>
      <w:lvlJc w:val="left"/>
      <w:pPr>
        <w:ind w:left="5028" w:hanging="480"/>
      </w:pPr>
    </w:lvl>
    <w:lvl w:ilvl="8">
      <w:start w:val="1"/>
      <w:numFmt w:val="lowerRoman"/>
      <w:lvlText w:val="%9."/>
      <w:lvlJc w:val="right"/>
      <w:pPr>
        <w:ind w:left="5508" w:hanging="480"/>
      </w:pPr>
    </w:lvl>
  </w:abstractNum>
  <w:abstractNum w:abstractNumId="13" w15:restartNumberingAfterBreak="0">
    <w:nsid w:val="643E7066"/>
    <w:multiLevelType w:val="multilevel"/>
    <w:tmpl w:val="842897E2"/>
    <w:lvl w:ilvl="0">
      <w:start w:val="1"/>
      <w:numFmt w:val="taiwaneseCountingThousand"/>
      <w:lvlText w:val="%1、"/>
      <w:lvlJc w:val="left"/>
      <w:pPr>
        <w:ind w:left="1668" w:hanging="480"/>
      </w:pPr>
      <w:rPr>
        <w:rFonts w:ascii="標楷體" w:eastAsia="標楷體" w:hAnsi="標楷體" w:cs="Times New Roman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2148" w:hanging="480"/>
      </w:pPr>
    </w:lvl>
    <w:lvl w:ilvl="2">
      <w:start w:val="1"/>
      <w:numFmt w:val="lowerRoman"/>
      <w:lvlText w:val="%3."/>
      <w:lvlJc w:val="right"/>
      <w:pPr>
        <w:ind w:left="2628" w:hanging="480"/>
      </w:pPr>
    </w:lvl>
    <w:lvl w:ilvl="3">
      <w:start w:val="1"/>
      <w:numFmt w:val="decimal"/>
      <w:lvlText w:val="%4."/>
      <w:lvlJc w:val="left"/>
      <w:pPr>
        <w:ind w:left="3108" w:hanging="480"/>
      </w:pPr>
    </w:lvl>
    <w:lvl w:ilvl="4">
      <w:start w:val="1"/>
      <w:numFmt w:val="ideographTraditional"/>
      <w:lvlText w:val="%5、"/>
      <w:lvlJc w:val="left"/>
      <w:pPr>
        <w:ind w:left="3588" w:hanging="480"/>
      </w:pPr>
    </w:lvl>
    <w:lvl w:ilvl="5">
      <w:start w:val="1"/>
      <w:numFmt w:val="lowerRoman"/>
      <w:lvlText w:val="%6."/>
      <w:lvlJc w:val="right"/>
      <w:pPr>
        <w:ind w:left="4068" w:hanging="480"/>
      </w:pPr>
    </w:lvl>
    <w:lvl w:ilvl="6">
      <w:start w:val="1"/>
      <w:numFmt w:val="decimal"/>
      <w:lvlText w:val="%7."/>
      <w:lvlJc w:val="left"/>
      <w:pPr>
        <w:ind w:left="4548" w:hanging="480"/>
      </w:pPr>
    </w:lvl>
    <w:lvl w:ilvl="7">
      <w:start w:val="1"/>
      <w:numFmt w:val="ideographTraditional"/>
      <w:lvlText w:val="%8、"/>
      <w:lvlJc w:val="left"/>
      <w:pPr>
        <w:ind w:left="5028" w:hanging="480"/>
      </w:pPr>
    </w:lvl>
    <w:lvl w:ilvl="8">
      <w:start w:val="1"/>
      <w:numFmt w:val="lowerRoman"/>
      <w:lvlText w:val="%9."/>
      <w:lvlJc w:val="right"/>
      <w:pPr>
        <w:ind w:left="5508" w:hanging="480"/>
      </w:pPr>
    </w:lvl>
  </w:abstractNum>
  <w:abstractNum w:abstractNumId="14" w15:restartNumberingAfterBreak="0">
    <w:nsid w:val="6CE14053"/>
    <w:multiLevelType w:val="multilevel"/>
    <w:tmpl w:val="C6A08C10"/>
    <w:lvl w:ilvl="0">
      <w:start w:val="1"/>
      <w:numFmt w:val="decimal"/>
      <w:lvlText w:val="(%1)"/>
      <w:lvlJc w:val="left"/>
      <w:pPr>
        <w:ind w:left="704" w:hanging="480"/>
      </w:pPr>
      <w:rPr>
        <w:rFonts w:ascii="Times New Roman" w:eastAsia="標楷體" w:hAnsi="Times New Roman" w:cs="Times New Roman"/>
        <w:b w:val="0"/>
        <w:color w:val="000000"/>
        <w:sz w:val="28"/>
        <w:szCs w:val="28"/>
      </w:rPr>
    </w:lvl>
    <w:lvl w:ilvl="1">
      <w:numFmt w:val="bullet"/>
      <w:lvlText w:val=""/>
      <w:lvlJc w:val="left"/>
      <w:pPr>
        <w:ind w:left="118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4" w:hanging="480"/>
      </w:pPr>
      <w:rPr>
        <w:rFonts w:ascii="Wingdings" w:hAnsi="Wingdings"/>
      </w:rPr>
    </w:lvl>
  </w:abstractNum>
  <w:abstractNum w:abstractNumId="15" w15:restartNumberingAfterBreak="0">
    <w:nsid w:val="6DE25557"/>
    <w:multiLevelType w:val="multilevel"/>
    <w:tmpl w:val="4D52CFE2"/>
    <w:lvl w:ilvl="0">
      <w:start w:val="1"/>
      <w:numFmt w:val="decimal"/>
      <w:lvlText w:val="(%1)"/>
      <w:lvlJc w:val="left"/>
      <w:pPr>
        <w:ind w:left="704" w:hanging="480"/>
      </w:pPr>
      <w:rPr>
        <w:rFonts w:ascii="Times New Roman" w:eastAsia="標楷體" w:hAnsi="Times New Roman" w:cs="Times New Roman"/>
        <w:b w:val="0"/>
        <w:color w:val="000000"/>
        <w:sz w:val="28"/>
        <w:szCs w:val="28"/>
      </w:rPr>
    </w:lvl>
    <w:lvl w:ilvl="1">
      <w:numFmt w:val="bullet"/>
      <w:lvlText w:val=""/>
      <w:lvlJc w:val="left"/>
      <w:pPr>
        <w:ind w:left="118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4" w:hanging="480"/>
      </w:pPr>
      <w:rPr>
        <w:rFonts w:ascii="Wingdings" w:hAnsi="Wingdings"/>
      </w:rPr>
    </w:lvl>
  </w:abstractNum>
  <w:abstractNum w:abstractNumId="16" w15:restartNumberingAfterBreak="0">
    <w:nsid w:val="6DFF1700"/>
    <w:multiLevelType w:val="multilevel"/>
    <w:tmpl w:val="10BC438A"/>
    <w:lvl w:ilvl="0">
      <w:start w:val="1"/>
      <w:numFmt w:val="decimal"/>
      <w:lvlText w:val="%1."/>
      <w:lvlJc w:val="left"/>
      <w:pPr>
        <w:ind w:left="2548" w:hanging="360"/>
      </w:pPr>
    </w:lvl>
    <w:lvl w:ilvl="1">
      <w:start w:val="1"/>
      <w:numFmt w:val="ideographTraditional"/>
      <w:lvlText w:val="%2、"/>
      <w:lvlJc w:val="left"/>
      <w:pPr>
        <w:ind w:left="3148" w:hanging="480"/>
      </w:pPr>
    </w:lvl>
    <w:lvl w:ilvl="2">
      <w:start w:val="1"/>
      <w:numFmt w:val="lowerRoman"/>
      <w:lvlText w:val="%3."/>
      <w:lvlJc w:val="right"/>
      <w:pPr>
        <w:ind w:left="3628" w:hanging="480"/>
      </w:pPr>
    </w:lvl>
    <w:lvl w:ilvl="3">
      <w:start w:val="1"/>
      <w:numFmt w:val="decimal"/>
      <w:lvlText w:val="%4."/>
      <w:lvlJc w:val="left"/>
      <w:pPr>
        <w:ind w:left="4108" w:hanging="480"/>
      </w:pPr>
    </w:lvl>
    <w:lvl w:ilvl="4">
      <w:start w:val="1"/>
      <w:numFmt w:val="ideographTraditional"/>
      <w:lvlText w:val="%5、"/>
      <w:lvlJc w:val="left"/>
      <w:pPr>
        <w:ind w:left="4588" w:hanging="480"/>
      </w:pPr>
    </w:lvl>
    <w:lvl w:ilvl="5">
      <w:start w:val="1"/>
      <w:numFmt w:val="lowerRoman"/>
      <w:lvlText w:val="%6."/>
      <w:lvlJc w:val="right"/>
      <w:pPr>
        <w:ind w:left="5068" w:hanging="480"/>
      </w:pPr>
    </w:lvl>
    <w:lvl w:ilvl="6">
      <w:start w:val="1"/>
      <w:numFmt w:val="decimal"/>
      <w:lvlText w:val="%7."/>
      <w:lvlJc w:val="left"/>
      <w:pPr>
        <w:ind w:left="5548" w:hanging="480"/>
      </w:pPr>
    </w:lvl>
    <w:lvl w:ilvl="7">
      <w:start w:val="1"/>
      <w:numFmt w:val="ideographTraditional"/>
      <w:lvlText w:val="%8、"/>
      <w:lvlJc w:val="left"/>
      <w:pPr>
        <w:ind w:left="6028" w:hanging="480"/>
      </w:pPr>
    </w:lvl>
    <w:lvl w:ilvl="8">
      <w:start w:val="1"/>
      <w:numFmt w:val="lowerRoman"/>
      <w:lvlText w:val="%9."/>
      <w:lvlJc w:val="right"/>
      <w:pPr>
        <w:ind w:left="6508" w:hanging="4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11"/>
  </w:num>
  <w:num w:numId="8">
    <w:abstractNumId w:val="16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C"/>
    <w:rsid w:val="0001563C"/>
    <w:rsid w:val="00153205"/>
    <w:rsid w:val="004D4B75"/>
    <w:rsid w:val="006D58DF"/>
    <w:rsid w:val="008A04D0"/>
    <w:rsid w:val="00C7530B"/>
    <w:rsid w:val="00E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DBEBF6-D2E3-4A2E-AC09-9F7469C7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character" w:customStyle="1" w:styleId="a5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6">
    <w:name w:val="清單段落 字元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4</cp:revision>
  <cp:lastPrinted>2016-03-22T04:04:00Z</cp:lastPrinted>
  <dcterms:created xsi:type="dcterms:W3CDTF">2018-01-05T02:40:00Z</dcterms:created>
  <dcterms:modified xsi:type="dcterms:W3CDTF">2018-01-05T02:41:00Z</dcterms:modified>
</cp:coreProperties>
</file>